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ind w:left="0" w:right="0" w:firstLine="3148"/>
        <w:rPr>
          <w:rFonts w:ascii="ＭＳ ゴシック" w:hAnsi="ＭＳ ゴシック" w:eastAsia="ＭＳ ゴシック" w:cs="ＭＳ ゴシック"/>
          <w:b/>
          <w:b/>
          <w:bCs/>
        </w:rPr>
      </w:pPr>
      <w:r>
        <w:rPr>
          <w:rFonts w:ascii="ＭＳ ゴシック" w:hAnsi="ＭＳ ゴシック" w:cs="ＭＳ ゴシック" w:eastAsia="ＭＳ ゴシック"/>
          <w:b/>
          <w:bCs/>
        </w:rPr>
        <w:t>伐採及び伐採後の造林の届出書</w:t>
      </w:r>
    </w:p>
    <w:p>
      <w:pPr>
        <w:pStyle w:val="Style19"/>
        <w:jc w:val="right"/>
        <w:rPr>
          <w:rFonts w:ascii="ＭＳ ゴシック" w:hAnsi="ＭＳ ゴシック" w:eastAsia="ＭＳ ゴシック"/>
        </w:rPr>
      </w:pPr>
      <w:r>
        <w:rPr>
          <w:rFonts w:eastAsia="ＭＳ ゴシック" w:ascii="ＭＳ ゴシック" w:hAnsi="ＭＳ ゴシック"/>
        </w:rPr>
      </w:r>
    </w:p>
    <w:p>
      <w:pPr>
        <w:pStyle w:val="Style19"/>
        <w:ind w:left="0" w:right="672" w:hanging="0"/>
        <w:jc w:val="right"/>
        <w:rPr>
          <w:rFonts w:ascii="ＭＳ ゴシック" w:hAnsi="ＭＳ ゴシック" w:eastAsia="ＭＳ ゴシック"/>
        </w:rPr>
      </w:pPr>
      <w:r>
        <w:rPr>
          <w:rFonts w:ascii="ＭＳ ゴシック" w:hAnsi="ＭＳ ゴシック" w:eastAsia="ＭＳ ゴシック"/>
        </w:rPr>
        <w:t>　　年　　月　　日　</w:t>
      </w:r>
    </w:p>
    <w:p>
      <w:pPr>
        <w:pStyle w:val="Style19"/>
        <w:rPr>
          <w:rFonts w:ascii="ＭＳ ゴシック" w:hAnsi="ＭＳ ゴシック" w:eastAsia="ＭＳ ゴシック"/>
        </w:rPr>
      </w:pPr>
      <w:r>
        <w:rPr>
          <w:rFonts w:ascii="ＭＳ ゴシック" w:hAnsi="ＭＳ ゴシック" w:eastAsia="ＭＳ ゴシック"/>
        </w:rPr>
        <w:t>　都城市長　宛て</w:t>
      </w:r>
    </w:p>
    <w:p>
      <w:pPr>
        <w:pStyle w:val="Style19"/>
        <w:rPr>
          <w:rFonts w:ascii="ＭＳ ゴシック" w:hAnsi="ＭＳ ゴシック" w:eastAsia="ＭＳ ゴシック"/>
          <w:spacing w:val="0"/>
        </w:rPr>
      </w:pPr>
      <w:r>
        <w:rPr>
          <w:rFonts w:eastAsia="ＭＳ ゴシック" w:ascii="ＭＳ ゴシック" w:hAnsi="ＭＳ ゴシック"/>
          <w:spacing w:val="0"/>
        </w:rPr>
      </w:r>
    </w:p>
    <w:p>
      <w:pPr>
        <w:pStyle w:val="Style19"/>
        <w:ind w:left="0" w:right="896" w:firstLine="450"/>
        <w:jc w:val="left"/>
        <w:rPr>
        </w:rPr>
      </w:pPr>
      <w:r>
        <w:rPr>
          <w:rFonts w:ascii="ＭＳ ゴシック" w:hAnsi="ＭＳ ゴシック" w:eastAsia="ＭＳ ゴシック"/>
          <w:b/>
        </w:rPr>
        <w:t>森林所有者　　　　　　　　　　　　　　　伐採する者</w:t>
      </w:r>
      <w:r>
        <w:rPr>
          <w:rFonts w:eastAsia="ＭＳ ゴシック" w:ascii="ＭＳ ゴシック" w:hAnsi="ＭＳ ゴシック"/>
          <w:b/>
          <w:sz w:val="18"/>
        </w:rPr>
        <w:t>(</w:t>
      </w:r>
      <w:r>
        <w:rPr>
          <w:rFonts w:ascii="ＭＳ ゴシック" w:hAnsi="ＭＳ ゴシック" w:eastAsia="ＭＳ ゴシック"/>
          <w:b/>
          <w:sz w:val="18"/>
        </w:rPr>
        <w:t>立木を伐採する権原を有する者</w:t>
      </w:r>
      <w:r>
        <w:rPr>
          <w:rFonts w:eastAsia="ＭＳ ゴシック" w:ascii="ＭＳ ゴシック" w:hAnsi="ＭＳ ゴシック"/>
          <w:b/>
          <w:sz w:val="18"/>
        </w:rPr>
        <w:t>)</w:t>
      </w:r>
    </w:p>
    <w:p>
      <w:pPr>
        <w:pStyle w:val="Style19"/>
        <w:ind w:left="0" w:right="896" w:firstLine="672"/>
        <w:jc w:val="left"/>
        <w:rPr>
          <w:rFonts w:ascii="ＭＳ ゴシック" w:hAnsi="ＭＳ ゴシック" w:eastAsia="ＭＳ ゴシック"/>
        </w:rPr>
      </w:pPr>
      <w:r>
        <w:rPr>
          <w:rFonts w:ascii="ＭＳ ゴシック" w:hAnsi="ＭＳ ゴシック" w:eastAsia="ＭＳ ゴシック"/>
        </w:rPr>
        <w:t>住所　　　　　　　　　　　　　　　　　　住所</w:t>
      </w:r>
    </w:p>
    <w:p>
      <w:pPr>
        <w:pStyle w:val="Style19"/>
        <w:ind w:left="0" w:right="896" w:firstLine="672"/>
        <w:jc w:val="left"/>
        <w:rPr>
          <w:rFonts w:ascii="ＭＳ ゴシック" w:hAnsi="ＭＳ ゴシック" w:eastAsia="ＭＳ ゴシック"/>
        </w:rPr>
      </w:pPr>
      <w:r>
        <w:rPr>
          <w:rFonts w:ascii="ＭＳ ゴシック" w:hAnsi="ＭＳ ゴシック" w:eastAsia="ＭＳ ゴシック"/>
        </w:rPr>
        <w:t>氏名　　　　　　　　　　　　　　　　　　氏名　　　　　　　　　　　　　　　</w:t>
      </w:r>
    </w:p>
    <w:p>
      <w:pPr>
        <w:pStyle w:val="Style19"/>
        <w:ind w:left="0" w:right="896" w:firstLine="672"/>
        <w:jc w:val="left"/>
        <w:rPr>
          <w:rFonts w:ascii="ＭＳ ゴシック" w:hAnsi="ＭＳ ゴシック" w:eastAsia="ＭＳ ゴシック"/>
        </w:rPr>
      </w:pPr>
      <w:r>
        <w:rPr>
          <w:rFonts w:ascii="ＭＳ ゴシック" w:hAnsi="ＭＳ ゴシック" w:eastAsia="ＭＳ ゴシック"/>
        </w:rPr>
        <w:t>電話番号　　　　　　　　　　　　　　　　電話番号</w:t>
      </w:r>
    </w:p>
    <w:p>
      <w:pPr>
        <w:pStyle w:val="Style19"/>
        <w:ind w:left="0" w:right="896" w:hanging="0"/>
        <w:jc w:val="left"/>
        <w:rPr>
        </w:rPr>
      </w:pPr>
      <w:r>
        <w:rPr>
          <w:rFonts w:ascii="ＭＳ ゴシック" w:hAnsi="ＭＳ ゴシック" w:eastAsia="ＭＳ ゴシック"/>
        </w:rPr>
        <w:t>　　</w:t>
      </w:r>
      <w:r>
        <w:rPr>
          <w:rFonts w:ascii="ＭＳ ゴシック" w:hAnsi="ＭＳ ゴシック" w:eastAsia="ＭＳ ゴシック"/>
          <w:b/>
        </w:rPr>
        <w:t>伐採後の造林をする者　　　　　　　　　　仲介事業者及び伐採事業者</w:t>
      </w:r>
    </w:p>
    <w:p>
      <w:pPr>
        <w:pStyle w:val="Style19"/>
        <w:ind w:left="0" w:right="896" w:firstLine="584"/>
        <w:jc w:val="left"/>
        <w:rPr>
        </w:rPr>
      </w:pPr>
      <w:r>
        <w:rPr>
          <w:rFonts w:eastAsia="ＭＳ ゴシック" w:ascii="ＭＳ ゴシック" w:hAnsi="ＭＳ ゴシック"/>
          <w:b/>
          <w:sz w:val="18"/>
        </w:rPr>
        <w:t>(</w:t>
      </w:r>
      <w:r>
        <w:rPr>
          <w:rFonts w:ascii="ＭＳ ゴシック" w:hAnsi="ＭＳ ゴシック" w:eastAsia="ＭＳ ゴシック"/>
          <w:b/>
          <w:sz w:val="18"/>
        </w:rPr>
        <w:t>造林する権原を有する者）</w:t>
      </w:r>
      <w:r>
        <w:rPr>
          <w:rFonts w:ascii="ＭＳ ゴシック" w:hAnsi="ＭＳ ゴシック" w:eastAsia="ＭＳ ゴシック"/>
          <w:b/>
          <w:sz w:val="24"/>
        </w:rPr>
        <w:t>　　　　　　　　</w:t>
      </w:r>
      <w:r>
        <w:rPr>
          <w:rFonts w:eastAsia="ＭＳ ゴシック" w:ascii="ＭＳ ゴシック" w:hAnsi="ＭＳ ゴシック"/>
          <w:b/>
          <w:sz w:val="18"/>
        </w:rPr>
        <w:t>(</w:t>
      </w:r>
      <w:r>
        <w:rPr>
          <w:rFonts w:ascii="ＭＳ ゴシック" w:hAnsi="ＭＳ ゴシック" w:eastAsia="ＭＳ ゴシック"/>
          <w:b/>
          <w:sz w:val="18"/>
        </w:rPr>
        <w:t>立木を伐採する権原を有しない者</w:t>
      </w:r>
      <w:r>
        <w:rPr>
          <w:rFonts w:eastAsia="ＭＳ ゴシック" w:ascii="ＭＳ ゴシック" w:hAnsi="ＭＳ ゴシック"/>
          <w:b/>
          <w:sz w:val="18"/>
        </w:rPr>
        <w:t>)</w:t>
      </w:r>
    </w:p>
    <w:p>
      <w:pPr>
        <w:pStyle w:val="Style19"/>
        <w:ind w:left="0" w:right="896" w:firstLine="672"/>
        <w:jc w:val="left"/>
        <w:rPr>
          <w:rFonts w:ascii="ＭＳ ゴシック" w:hAnsi="ＭＳ ゴシック" w:eastAsia="ＭＳ ゴシック"/>
        </w:rPr>
      </w:pPr>
      <w:r>
        <w:rPr>
          <w:rFonts w:ascii="ＭＳ ゴシック" w:hAnsi="ＭＳ ゴシック" w:eastAsia="ＭＳ ゴシック"/>
        </w:rPr>
        <w:t>住所　　　　　　　　　　　　　　　　　　住所</w:t>
      </w:r>
    </w:p>
    <w:p>
      <w:pPr>
        <w:pStyle w:val="Style19"/>
        <w:ind w:left="0" w:right="896" w:hanging="0"/>
        <w:jc w:val="left"/>
        <w:rPr>
          <w:rFonts w:ascii="ＭＳ ゴシック" w:hAnsi="ＭＳ ゴシック" w:eastAsia="ＭＳ ゴシック"/>
        </w:rPr>
      </w:pPr>
      <w:r>
        <w:rPr>
          <w:rFonts w:ascii="ＭＳ ゴシック" w:hAnsi="ＭＳ ゴシック" w:eastAsia="ＭＳ ゴシック"/>
        </w:rPr>
        <w:t>　　　氏名　　　　　　　　　　　　　　　　　　氏名　　　　　　　　　　　　　　　</w:t>
      </w:r>
    </w:p>
    <w:p>
      <w:pPr>
        <w:pStyle w:val="Style19"/>
        <w:ind w:left="0" w:right="896" w:firstLine="672"/>
        <w:jc w:val="left"/>
        <w:rPr>
          <w:rFonts w:ascii="ＭＳ ゴシック" w:hAnsi="ＭＳ ゴシック" w:eastAsia="ＭＳ ゴシック"/>
        </w:rPr>
      </w:pPr>
      <w:r>
        <w:rPr>
          <w:rFonts w:ascii="ＭＳ ゴシック" w:hAnsi="ＭＳ ゴシック" w:eastAsia="ＭＳ ゴシック"/>
        </w:rPr>
        <w:t>電話番号　　　　　　　　　　　　　　　　電話番号</w:t>
      </w:r>
    </w:p>
    <w:p>
      <w:pPr>
        <w:pStyle w:val="Style19"/>
        <w:ind w:left="0" w:right="896" w:firstLine="672"/>
        <w:jc w:val="left"/>
        <w:rPr>
          <w:rFonts w:ascii="ＭＳ ゴシック" w:hAnsi="ＭＳ ゴシック" w:eastAsia="ＭＳ ゴシック"/>
        </w:rPr>
      </w:pPr>
      <w:r>
        <w:rPr>
          <w:rFonts w:eastAsia="ＭＳ ゴシック" w:ascii="ＭＳ ゴシック" w:hAnsi="ＭＳ ゴシック"/>
        </w:rPr>
      </w:r>
    </w:p>
    <w:p>
      <w:pPr>
        <w:pStyle w:val="Style19"/>
        <w:rPr>
          <w:rFonts w:ascii="ＭＳ ゴシック" w:hAnsi="ＭＳ ゴシック" w:eastAsia="ＭＳ ゴシック"/>
        </w:rPr>
      </w:pPr>
      <w:r>
        <w:rPr>
          <w:rFonts w:ascii="ＭＳ ゴシック" w:hAnsi="ＭＳ ゴシック" w:eastAsia="ＭＳ ゴシック"/>
        </w:rPr>
        <w:t>　次のとおり森林の立木を伐採したいので、森林法第</w:t>
      </w:r>
      <w:r>
        <w:rPr>
          <w:rFonts w:eastAsia="ＭＳ ゴシック" w:ascii="ＭＳ ゴシック" w:hAnsi="ＭＳ ゴシック"/>
        </w:rPr>
        <w:t>10</w:t>
      </w:r>
      <w:r>
        <w:rPr>
          <w:rFonts w:ascii="ＭＳ ゴシック" w:hAnsi="ＭＳ ゴシック" w:eastAsia="ＭＳ ゴシック"/>
        </w:rPr>
        <w:t>条の８第１項の規定により届け出ます。</w:t>
      </w:r>
    </w:p>
    <w:p>
      <w:pPr>
        <w:pStyle w:val="Style19"/>
        <w:rPr>
          <w:rFonts w:ascii="ＭＳ ゴシック" w:hAnsi="ＭＳ ゴシック" w:eastAsia="ＭＳ ゴシック"/>
        </w:rPr>
      </w:pPr>
      <w:r>
        <w:rPr>
          <w:rFonts w:eastAsia="ＭＳ ゴシック" w:ascii="ＭＳ ゴシック" w:hAnsi="ＭＳ ゴシック"/>
        </w:rPr>
      </w:r>
    </w:p>
    <w:p>
      <w:pPr>
        <w:pStyle w:val="Style19"/>
        <w:rPr>
        </w:rPr>
      </w:pPr>
      <w:r>
        <w:rPr>
          <w:rFonts w:ascii="ＭＳ ゴシック" w:hAnsi="ＭＳ ゴシック" w:cs="ＭＳ ゴシック" w:eastAsia="ＭＳ ゴシック"/>
          <w:b/>
          <w:bCs/>
        </w:rPr>
        <w:t>１</w:t>
      </w:r>
      <w:r>
        <w:rPr>
          <w:rFonts w:ascii="ＭＳ ゴシック" w:hAnsi="ＭＳ ゴシック" w:cs="ＭＳ ゴシック" w:eastAsia="ＭＳ ゴシック"/>
          <w:b/>
          <w:bCs/>
          <w:spacing w:val="3"/>
        </w:rPr>
        <w:t xml:space="preserve"> </w:t>
      </w:r>
      <w:r>
        <w:rPr>
          <w:rFonts w:ascii="ＭＳ ゴシック" w:hAnsi="ＭＳ ゴシック" w:cs="ＭＳ ゴシック" w:eastAsia="ＭＳ ゴシック"/>
          <w:b/>
          <w:bCs/>
        </w:rPr>
        <w:t>森林の所在場所</w:t>
      </w:r>
    </w:p>
    <w:tbl>
      <w:tblPr>
        <w:tblW w:w="9357" w:type="dxa"/>
        <w:jc w:val="left"/>
        <w:tblInd w:w="14" w:type="dxa"/>
        <w:tblBorders>
        </w:tblBorders>
        <w:tblCellMar>
          <w:top w:w="0" w:type="dxa"/>
          <w:left w:w="14" w:type="dxa"/>
          <w:bottom w:w="0" w:type="dxa"/>
          <w:right w:w="14" w:type="dxa"/>
        </w:tblCellMar>
      </w:tblPr>
      <w:tblGrid>
        <w:gridCol w:w="335"/>
        <w:gridCol w:w="8973"/>
        <w:gridCol w:w="49"/>
      </w:tblGrid>
      <w:tr>
        <w:trPr>
          <w:trHeight w:val="879" w:hRule="exact"/>
        </w:trPr>
        <w:tc>
          <w:tcPr>
            <w:tcW w:w="335" w:type="dxa"/>
            <w:tcBorders>
            </w:tcBorders>
            <w:shd w:fill="auto" w:val="clear"/>
          </w:tcPr>
          <w:p>
            <w:pPr>
              <w:pStyle w:val="Style19"/>
              <w:rPr>
                <w:rFonts w:ascii="ＭＳ ゴシック" w:hAnsi="ＭＳ ゴシック" w:eastAsia="ＭＳ ゴシック"/>
                <w:spacing w:val="0"/>
              </w:rPr>
            </w:pPr>
            <w:r>
              <w:rPr>
                <w:rFonts w:eastAsia="ＭＳ ゴシック" w:ascii="ＭＳ ゴシック" w:hAnsi="ＭＳ ゴシック"/>
                <w:spacing w:val="0"/>
              </w:rPr>
            </w:r>
          </w:p>
        </w:tc>
        <w:tc>
          <w:tcPr>
            <w:tcW w:w="89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 w:type="dxa"/>
            </w:tcMar>
          </w:tcPr>
          <w:p>
            <w:pPr>
              <w:pStyle w:val="Style19"/>
              <w:rPr>
              </w:rPr>
            </w:pPr>
            <w:r>
              <w:rPr>
                <w:rFonts w:eastAsia="ＭＳ ゴシック" w:cs="Times New Roman" w:ascii="ＭＳ ゴシック" w:hAnsi="ＭＳ ゴシック"/>
                <w:spacing w:val="3"/>
              </w:rPr>
              <w:t xml:space="preserve"> </w:t>
            </w:r>
            <w:r>
              <w:rPr>
                <w:rFonts w:ascii="ＭＳ ゴシック" w:hAnsi="ＭＳ ゴシック" w:cs="ＭＳ ゴシック" w:eastAsia="ＭＳ ゴシック"/>
              </w:rPr>
              <w:t>　都　城　市　　　　　　町</w:t>
            </w:r>
            <w:r>
              <w:rPr>
                <w:rFonts w:ascii="ＭＳ ゴシック" w:hAnsi="ＭＳ ゴシック" w:eastAsia="ＭＳ ゴシック"/>
              </w:rPr>
              <w:t>　</w:t>
            </w:r>
            <w:r>
              <w:rPr>
                <w:rFonts w:ascii="ＭＳ ゴシック" w:hAnsi="ＭＳ ゴシック" w:cs="ＭＳ ゴシック" w:eastAsia="ＭＳ ゴシック"/>
              </w:rPr>
              <w:t>大字　　　　　字　　　　　地番</w:t>
            </w:r>
          </w:p>
          <w:p>
            <w:pPr>
              <w:pStyle w:val="Style19"/>
              <w:rPr>
              </w:rPr>
            </w:pPr>
            <w:r>
              <w:rPr>
                <w:rFonts w:eastAsia="ＭＳ ゴシック" w:cs="Times New Roman" w:ascii="ＭＳ ゴシック" w:hAnsi="ＭＳ ゴシック"/>
                <w:spacing w:val="3"/>
              </w:rPr>
              <w:t xml:space="preserve"> </w:t>
            </w:r>
            <w:r>
              <w:rPr>
                <w:rFonts w:ascii="ＭＳ ゴシック" w:hAnsi="ＭＳ ゴシック" w:cs="ＭＳ ゴシック" w:eastAsia="ＭＳ ゴシック"/>
              </w:rPr>
              <w:t>　　　　　　　　　　　　</w:t>
            </w:r>
          </w:p>
          <w:p>
            <w:pPr>
              <w:pStyle w:val="Style19"/>
              <w:rPr>
              </w:rPr>
            </w:pPr>
            <w:r>
              <w:rPr>
                <w:rFonts w:eastAsia="ＭＳ ゴシック" w:cs="Times New Roman" w:ascii="ＭＳ ゴシック" w:hAnsi="ＭＳ ゴシック"/>
                <w:spacing w:val="3"/>
              </w:rPr>
              <w:t xml:space="preserve">                               </w:t>
            </w:r>
            <w:r>
              <w:rPr>
                <w:rFonts w:ascii="ＭＳ ゴシック" w:hAnsi="ＭＳ ゴシック" w:cs="ＭＳ ゴシック" w:eastAsia="ＭＳ ゴシック"/>
              </w:rPr>
              <w:t>林小班</w:t>
            </w:r>
          </w:p>
        </w:tc>
        <w:tc>
          <w:tcPr>
            <w:tcW w:w="49" w:type="dxa"/>
            <w:tcBorders>
            </w:tcBorders>
            <w:shd w:fill="auto" w:val="clear"/>
          </w:tcPr>
          <w:p>
            <w:pPr>
              <w:pStyle w:val="Style19"/>
              <w:rPr>
                <w:rFonts w:ascii="ＭＳ ゴシック" w:hAnsi="ＭＳ ゴシック" w:eastAsia="ＭＳ ゴシック"/>
                <w:spacing w:val="0"/>
              </w:rPr>
            </w:pPr>
            <w:r>
              <w:rPr>
                <w:rFonts w:eastAsia="ＭＳ ゴシック" w:ascii="ＭＳ ゴシック" w:hAnsi="ＭＳ ゴシック"/>
                <w:spacing w:val="0"/>
              </w:rPr>
            </w:r>
          </w:p>
        </w:tc>
      </w:tr>
    </w:tbl>
    <w:p>
      <w:pPr>
        <w:pStyle w:val="Style19"/>
        <w:rPr>
          <w:rFonts w:ascii="ＭＳ ゴシック" w:hAnsi="ＭＳ ゴシック" w:eastAsia="ＭＳ ゴシック" w:cs="ＭＳ ゴシック"/>
        </w:rPr>
      </w:pPr>
      <w:r>
        <w:rPr>
          <w:rFonts w:eastAsia="ＭＳ ゴシック" w:cs="ＭＳ ゴシック" w:ascii="ＭＳ ゴシック" w:hAnsi="ＭＳ ゴシック"/>
        </w:rPr>
      </w:r>
    </w:p>
    <w:p>
      <w:pPr>
        <w:pStyle w:val="Style19"/>
        <w:rPr>
        </w:rPr>
      </w:pPr>
      <w:r>
        <w:rPr>
          <w:rFonts w:ascii="ＭＳ ゴシック" w:hAnsi="ＭＳ ゴシック" w:cs="ＭＳ ゴシック" w:eastAsia="ＭＳ ゴシック"/>
          <w:b/>
          <w:bCs/>
        </w:rPr>
        <w:t>２</w:t>
      </w:r>
      <w:r>
        <w:rPr>
          <w:rFonts w:ascii="ＭＳ ゴシック" w:hAnsi="ＭＳ ゴシック" w:cs="ＭＳ ゴシック" w:eastAsia="ＭＳ ゴシック"/>
          <w:b/>
          <w:bCs/>
          <w:spacing w:val="3"/>
        </w:rPr>
        <w:t xml:space="preserve"> </w:t>
      </w:r>
      <w:r>
        <w:rPr>
          <w:rFonts w:ascii="ＭＳ ゴシック" w:hAnsi="ＭＳ ゴシック" w:cs="ＭＳ ゴシック" w:eastAsia="ＭＳ ゴシック"/>
          <w:b/>
          <w:bCs/>
        </w:rPr>
        <w:t>伐採及び伐採後の造林の計画</w:t>
      </w:r>
    </w:p>
    <w:p>
      <w:pPr>
        <w:pStyle w:val="Style19"/>
        <w:rPr>
          <w:rFonts w:ascii="ＭＳ ゴシック" w:hAnsi="ＭＳ ゴシック" w:eastAsia="ＭＳ ゴシック" w:cs="ＭＳ ゴシック"/>
        </w:rPr>
      </w:pPr>
      <w:r>
        <w:rPr>
          <w:rFonts w:ascii="ＭＳ ゴシック" w:hAnsi="ＭＳ ゴシック" w:cs="ＭＳ ゴシック" w:eastAsia="ＭＳ ゴシック"/>
        </w:rPr>
        <w:t>　　別添の伐採計画書及び造林計画書のとおり</w:t>
      </w:r>
    </w:p>
    <w:p>
      <w:pPr>
        <w:pStyle w:val="Style19"/>
        <w:rPr>
          <w:rFonts w:ascii="ＭＳ ゴシック" w:hAnsi="ＭＳ ゴシック" w:eastAsia="ＭＳ ゴシック" w:cs="ＭＳ ゴシック"/>
        </w:rPr>
      </w:pPr>
      <w:r>
        <w:rPr>
          <w:rFonts w:eastAsia="ＭＳ ゴシック" w:cs="ＭＳ ゴシック" w:ascii="ＭＳ ゴシック" w:hAnsi="ＭＳ ゴシック"/>
        </w:rPr>
      </w:r>
    </w:p>
    <w:p>
      <w:pPr>
        <w:pStyle w:val="Style19"/>
        <w:rPr>
        </w:rPr>
      </w:pPr>
      <w:r>
        <w:rPr>
          <w:rFonts w:ascii="ＭＳ ゴシック" w:hAnsi="ＭＳ ゴシック" w:cs="ＭＳ ゴシック" w:eastAsia="ＭＳ ゴシック"/>
          <w:b/>
          <w:bCs/>
        </w:rPr>
        <w:t>３</w:t>
      </w:r>
      <w:r>
        <w:rPr>
          <w:rFonts w:ascii="ＭＳ ゴシック" w:hAnsi="ＭＳ ゴシック" w:cs="ＭＳ ゴシック" w:eastAsia="ＭＳ ゴシック"/>
          <w:b/>
          <w:bCs/>
          <w:spacing w:val="3"/>
        </w:rPr>
        <w:t xml:space="preserve"> </w:t>
      </w:r>
      <w:r>
        <w:rPr>
          <w:rFonts w:ascii="ＭＳ ゴシック" w:hAnsi="ＭＳ ゴシック" w:cs="ＭＳ ゴシック" w:eastAsia="ＭＳ ゴシック"/>
          <w:b/>
          <w:bCs/>
        </w:rPr>
        <w:t>備考</w:t>
      </w:r>
    </w:p>
    <w:tbl>
      <w:tblPr>
        <w:tblW w:w="9357" w:type="dxa"/>
        <w:jc w:val="left"/>
        <w:tblInd w:w="14" w:type="dxa"/>
        <w:tblBorders>
        </w:tblBorders>
        <w:tblCellMar>
          <w:top w:w="0" w:type="dxa"/>
          <w:left w:w="14" w:type="dxa"/>
          <w:bottom w:w="0" w:type="dxa"/>
          <w:right w:w="14" w:type="dxa"/>
        </w:tblCellMar>
      </w:tblPr>
      <w:tblGrid>
        <w:gridCol w:w="335"/>
        <w:gridCol w:w="8973"/>
        <w:gridCol w:w="49"/>
      </w:tblGrid>
      <w:tr>
        <w:trPr>
          <w:trHeight w:val="568" w:hRule="exact"/>
        </w:trPr>
        <w:tc>
          <w:tcPr>
            <w:tcW w:w="335" w:type="dxa"/>
            <w:tcBorders>
            </w:tcBorders>
            <w:shd w:fill="auto" w:val="clear"/>
          </w:tcPr>
          <w:p>
            <w:pPr>
              <w:pStyle w:val="Style19"/>
              <w:rPr>
                <w:rFonts w:ascii="ＭＳ ゴシック" w:hAnsi="ＭＳ ゴシック" w:eastAsia="ＭＳ ゴシック"/>
                <w:spacing w:val="0"/>
              </w:rPr>
            </w:pPr>
            <w:r>
              <w:rPr>
                <w:rFonts w:eastAsia="ＭＳ ゴシック" w:ascii="ＭＳ ゴシック" w:hAnsi="ＭＳ ゴシック"/>
                <w:spacing w:val="0"/>
              </w:rPr>
            </w:r>
          </w:p>
        </w:tc>
        <w:tc>
          <w:tcPr>
            <w:tcW w:w="89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 w:type="dxa"/>
            </w:tcMar>
          </w:tcPr>
          <w:p>
            <w:pPr>
              <w:pStyle w:val="Style19"/>
              <w:ind w:left="0" w:right="0" w:firstLine="210"/>
              <w:rPr>
                <w:rFonts w:ascii="ＭＳ ゴシック" w:hAnsi="ＭＳ ゴシック" w:eastAsia="ＭＳ ゴシック"/>
                <w:spacing w:val="0"/>
              </w:rPr>
            </w:pPr>
            <w:r>
              <w:rPr>
                <w:rFonts w:eastAsia="ＭＳ ゴシック" w:ascii="ＭＳ ゴシック" w:hAnsi="ＭＳ ゴシック"/>
                <w:spacing w:val="0"/>
              </w:rPr>
            </w:r>
          </w:p>
        </w:tc>
        <w:tc>
          <w:tcPr>
            <w:tcW w:w="49" w:type="dxa"/>
            <w:tcBorders>
            </w:tcBorders>
            <w:shd w:fill="auto" w:val="clear"/>
          </w:tcPr>
          <w:p>
            <w:pPr>
              <w:pStyle w:val="Style19"/>
              <w:rPr>
                <w:rFonts w:ascii="ＭＳ ゴシック" w:hAnsi="ＭＳ ゴシック" w:eastAsia="ＭＳ ゴシック"/>
                <w:spacing w:val="0"/>
              </w:rPr>
            </w:pPr>
            <w:r>
              <w:rPr>
                <w:rFonts w:eastAsia="ＭＳ ゴシック" w:ascii="ＭＳ ゴシック" w:hAnsi="ＭＳ ゴシック"/>
                <w:spacing w:val="0"/>
              </w:rPr>
            </w:r>
          </w:p>
        </w:tc>
      </w:tr>
    </w:tbl>
    <w:p>
      <w:pPr>
        <w:pStyle w:val="Style19"/>
        <w:rPr>
          <w:rFonts w:ascii="ＭＳ ゴシック" w:hAnsi="ＭＳ ゴシック" w:eastAsia="ＭＳ ゴシック" w:cs="ＭＳ ゴシック"/>
          <w:b/>
          <w:b/>
          <w:bCs/>
          <w:sz w:val="20"/>
          <w:szCs w:val="20"/>
        </w:rPr>
      </w:pPr>
      <w:r>
        <w:rPr>
          <w:rFonts w:ascii="ＭＳ ゴシック" w:hAnsi="ＭＳ ゴシック" w:cs="ＭＳ ゴシック" w:eastAsia="ＭＳ ゴシック"/>
          <w:b/>
          <w:bCs/>
          <w:sz w:val="20"/>
          <w:szCs w:val="20"/>
        </w:rPr>
        <w:t>【注意事項】</w:t>
      </w:r>
    </w:p>
    <w:p>
      <w:pPr>
        <w:pStyle w:val="Style19"/>
        <w:rPr>
          <w:rFonts w:ascii="ＭＳ ゴシック" w:hAnsi="ＭＳ ゴシック" w:eastAsia="ＭＳ ゴシック" w:cs="ＭＳ ゴシック"/>
          <w:sz w:val="20"/>
          <w:szCs w:val="20"/>
        </w:rPr>
      </w:pPr>
      <w:r>
        <w:rPr>
          <w:rFonts w:ascii="ＭＳ ゴシック" w:hAnsi="ＭＳ ゴシック" w:cs="ＭＳ ゴシック" w:eastAsia="ＭＳ ゴシック"/>
          <w:sz w:val="20"/>
          <w:szCs w:val="20"/>
        </w:rPr>
        <w:t>　１　伐採する森林の所在する市町村ごとに提出すること。</w:t>
      </w:r>
    </w:p>
    <w:p>
      <w:pPr>
        <w:pStyle w:val="Style19"/>
        <w:rPr>
          <w:rFonts w:ascii="ＭＳ ゴシック" w:hAnsi="ＭＳ ゴシック" w:eastAsia="ＭＳ ゴシック" w:cs="ＭＳ ゴシック"/>
          <w:sz w:val="20"/>
          <w:szCs w:val="20"/>
        </w:rPr>
      </w:pPr>
      <w:r>
        <w:rPr>
          <w:rFonts w:ascii="ＭＳ ゴシック" w:hAnsi="ＭＳ ゴシック" w:cs="ＭＳ ゴシック" w:eastAsia="ＭＳ ゴシック"/>
          <w:sz w:val="20"/>
          <w:szCs w:val="20"/>
        </w:rPr>
        <w:t>　２　伐採する者と伐採後の造林をする者とが異なり、これらの者が共同して提出する場合にあって</w:t>
      </w:r>
    </w:p>
    <w:p>
      <w:pPr>
        <w:pStyle w:val="Style19"/>
        <w:ind w:left="0" w:right="0" w:firstLine="428"/>
        <w:rPr>
          <w:rFonts w:ascii="ＭＳ ゴシック" w:hAnsi="ＭＳ ゴシック" w:eastAsia="ＭＳ ゴシック" w:cs="ＭＳ ゴシック"/>
          <w:sz w:val="20"/>
          <w:szCs w:val="20"/>
        </w:rPr>
      </w:pPr>
      <w:r>
        <w:rPr>
          <w:rFonts w:ascii="ＭＳ ゴシック" w:hAnsi="ＭＳ ゴシック" w:cs="ＭＳ ゴシック" w:eastAsia="ＭＳ ゴシック"/>
          <w:sz w:val="20"/>
          <w:szCs w:val="20"/>
        </w:rPr>
        <w:t>は、当該伐採する者と当該伐採後の造林をする者が、伐採及び伐採後の造林の計画をそれぞれ作</w:t>
      </w:r>
    </w:p>
    <w:p>
      <w:pPr>
        <w:pStyle w:val="Style19"/>
        <w:ind w:left="0" w:right="0" w:firstLine="428"/>
        <w:rPr>
          <w:rFonts w:ascii="ＭＳ ゴシック" w:hAnsi="ＭＳ ゴシック" w:eastAsia="ＭＳ ゴシック" w:cs="ＭＳ ゴシック"/>
          <w:sz w:val="20"/>
          <w:szCs w:val="20"/>
        </w:rPr>
      </w:pPr>
      <w:r>
        <w:rPr>
          <w:rFonts w:ascii="ＭＳ ゴシック" w:hAnsi="ＭＳ ゴシック" w:cs="ＭＳ ゴシック" w:eastAsia="ＭＳ ゴシック"/>
          <w:sz w:val="20"/>
          <w:szCs w:val="20"/>
        </w:rPr>
        <w:t>成した上で、連名で提出すること。</w:t>
      </w:r>
    </w:p>
    <w:p>
      <w:pPr>
        <w:pStyle w:val="Style19"/>
        <w:rPr>
          <w:rFonts w:ascii="ＭＳ ゴシック" w:hAnsi="ＭＳ ゴシック" w:eastAsia="ＭＳ ゴシック"/>
          <w:spacing w:val="0"/>
          <w:sz w:val="20"/>
          <w:szCs w:val="20"/>
        </w:rPr>
      </w:pPr>
      <w:r>
        <w:rPr>
          <w:rFonts w:ascii="ＭＳ ゴシック" w:hAnsi="ＭＳ ゴシック" w:eastAsia="ＭＳ ゴシック"/>
          <w:spacing w:val="0"/>
          <w:sz w:val="20"/>
          <w:szCs w:val="20"/>
        </w:rPr>
        <w:t>　３　伐採及び伐採後の造林の計画は、森林の所在場所ごとに記載することとし、面積は、小数第２位まで記</w:t>
      </w:r>
    </w:p>
    <w:p>
      <w:pPr>
        <w:pStyle w:val="Style19"/>
        <w:ind w:left="0" w:right="0" w:firstLine="400"/>
        <w:rPr>
          <w:rFonts w:ascii="ＭＳ ゴシック" w:hAnsi="ＭＳ ゴシック" w:eastAsia="ＭＳ ゴシック"/>
          <w:spacing w:val="0"/>
          <w:sz w:val="20"/>
          <w:szCs w:val="20"/>
        </w:rPr>
      </w:pPr>
      <w:r>
        <w:rPr>
          <w:rFonts w:ascii="ＭＳ ゴシック" w:hAnsi="ＭＳ ゴシック" w:eastAsia="ＭＳ ゴシック"/>
          <w:spacing w:val="0"/>
          <w:sz w:val="20"/>
          <w:szCs w:val="20"/>
        </w:rPr>
        <w:t>載し、第３位を四捨五入すること。</w:t>
      </w:r>
    </w:p>
    <w:p>
      <w:pPr>
        <w:pStyle w:val="Style19"/>
        <w:rPr>
        </w:rPr>
      </w:pPr>
      <w:r>
        <w:rPr>
          <w:rFonts w:ascii="ＭＳ ゴシック" w:hAnsi="ＭＳ ゴシック" w:eastAsia="ＭＳ ゴシック"/>
          <w:spacing w:val="0"/>
        </w:rPr>
        <w:t>　</w:t>
      </w:r>
      <w:r>
        <w:rPr>
          <w:rFonts w:ascii="ＭＳ ゴシック" w:hAnsi="ＭＳ ゴシック" w:eastAsia="ＭＳ ゴシック"/>
          <w:spacing w:val="0"/>
          <w:sz w:val="20"/>
          <w:szCs w:val="20"/>
        </w:rPr>
        <w:t>４　申請中又は申請前の許認可については許認可の種類、申請先行政庁及び申請年月日（又は申請予定時期）</w:t>
      </w:r>
    </w:p>
    <w:p>
      <w:pPr>
        <w:pStyle w:val="Style19"/>
        <w:ind w:left="0" w:right="0" w:firstLine="400"/>
        <w:rPr>
          <w:rFonts w:ascii="ＭＳ ゴシック" w:hAnsi="ＭＳ ゴシック" w:eastAsia="ＭＳ ゴシック"/>
          <w:spacing w:val="0"/>
          <w:sz w:val="20"/>
          <w:szCs w:val="20"/>
        </w:rPr>
      </w:pPr>
      <w:r>
        <w:rPr>
          <w:rFonts w:ascii="ＭＳ ゴシック" w:hAnsi="ＭＳ ゴシック" w:eastAsia="ＭＳ ゴシック"/>
          <w:spacing w:val="0"/>
          <w:sz w:val="20"/>
          <w:szCs w:val="20"/>
        </w:rPr>
        <w:t>を「３備考」欄に記載すること。</w:t>
      </w:r>
    </w:p>
    <w:p>
      <w:pPr>
        <w:pStyle w:val="Normal"/>
        <w:widowControl/>
        <w:jc w:val="left"/>
        <w:rPr>
          <w:rFonts w:ascii="ＭＳ ゴシック" w:hAnsi="ＭＳ ゴシック" w:eastAsia="ＭＳ ゴシック" w:cs="ＭＳ 明朝"/>
          <w:b/>
          <w:b/>
          <w:bCs/>
          <w:color w:val="000000"/>
          <w:spacing w:val="7"/>
          <w:szCs w:val="21"/>
          <w:u w:val="single"/>
        </w:rPr>
      </w:pPr>
      <w:r>
        <w:rPr>
          <w:rFonts w:eastAsia="ＭＳ ゴシック" w:cs="ＭＳ 明朝" w:ascii="ＭＳ ゴシック" w:hAnsi="ＭＳ ゴシック"/>
          <w:b/>
          <w:bCs/>
          <w:color w:val="000000"/>
          <w:spacing w:val="7"/>
          <w:szCs w:val="21"/>
          <w:u w:val="single"/>
        </w:rPr>
        <w:t>※</w:t>
      </w:r>
      <w:r>
        <w:rPr>
          <w:rFonts w:ascii="ＭＳ ゴシック" w:hAnsi="ＭＳ ゴシック" w:cs="ＭＳ 明朝" w:eastAsia="ＭＳ ゴシック"/>
          <w:b/>
          <w:bCs/>
          <w:color w:val="000000"/>
          <w:spacing w:val="7"/>
          <w:szCs w:val="21"/>
          <w:u w:val="single"/>
        </w:rPr>
        <w:t>確認後、☑を付けてください。</w:t>
      </w:r>
    </w:p>
    <w:p>
      <w:pPr>
        <w:pStyle w:val="Normal"/>
        <w:widowControl/>
        <w:jc w:val="left"/>
        <w:rPr>
          <w:rFonts w:ascii="ＭＳ ゴシック" w:hAnsi="ＭＳ ゴシック" w:eastAsia="ＭＳ ゴシック" w:cs="ＭＳ 明朝"/>
          <w:color w:val="000000"/>
          <w:spacing w:val="7"/>
          <w:szCs w:val="21"/>
        </w:rPr>
      </w:pPr>
      <w:r>
        <w:rPr>
          <w:rFonts w:eastAsia="ＭＳ ゴシック" w:cs="ＭＳ 明朝" w:ascii="ＭＳ ゴシック" w:hAnsi="ＭＳ ゴシック"/>
          <w:color w:val="000000"/>
          <w:spacing w:val="7"/>
          <w:szCs w:val="21"/>
        </w:rPr>
        <mc:AlternateContent>
          <mc:Choice Requires="wps">
            <w:drawing>
              <wp:anchor behindDoc="0" distT="19050" distB="38100" distL="133350" distR="148590" simplePos="0" locked="0" layoutInCell="1" allowOverlap="1" relativeHeight="2">
                <wp:simplePos x="0" y="0"/>
                <wp:positionH relativeFrom="margin">
                  <wp:posOffset>60960</wp:posOffset>
                </wp:positionH>
                <wp:positionV relativeFrom="paragraph">
                  <wp:posOffset>1688465</wp:posOffset>
                </wp:positionV>
                <wp:extent cx="6271895" cy="953135"/>
                <wp:effectExtent l="0" t="0" r="0" b="0"/>
                <wp:wrapNone/>
                <wp:docPr id="1" name="Rectangle 2"/>
                <a:graphic xmlns:a="http://schemas.openxmlformats.org/drawingml/2006/main">
                  <a:graphicData uri="http://schemas.microsoft.com/office/word/2010/wordprocessingShape">
                    <wps:wsp>
                      <wps:cNvSpPr/>
                      <wps:spPr>
                        <a:xfrm>
                          <a:off x="0" y="0"/>
                          <a:ext cx="6271200" cy="952560"/>
                        </a:xfrm>
                        <a:prstGeom prst="rect">
                          <a:avLst>
                          </a:avLst>
                        </a:prstGeom>
                        <a:solidFill>
                          <a:srgbClr val="ffffff"/>
                        </a:solidFill>
                        <a:ln w="57240">
                          <a:solidFill>
                            <a:srgbClr val="000000"/>
                          </a:solidFill>
                          <a:miter/>
                        </a:ln>
                      </wps:spPr>
                      <wps:style>
                        <a:lnRef idx="0"/>
                        <a:fillRef idx="0"/>
                        <a:effectRef idx="0"/>
                        <a:fontRef idx="minor"/>
                      </wps:style>
                      <wps:txbx>
                        <w:txbxContent>
                          <w:p>
                            <w:pPr>
                              <w:pStyle w:val="FrameContents"/>
                              <w:jc w:val="center"/>
                              <w:rPr>
                                <w:rFonts w:ascii="ＭＳ ゴシック" w:hAnsi="ＭＳ ゴシック" w:eastAsia="ＭＳ ゴシック"/>
                                <w:color w:val="auto"/>
                                <w:sz w:val="24"/>
                                <w:szCs w:val="21"/>
                              </w:rPr>
                            </w:pPr>
                            <w:r>
                              <w:rPr>
                                <w:rFonts w:ascii="ＭＳ ゴシック" w:hAnsi="ＭＳ ゴシック" w:eastAsia="ＭＳ ゴシック"/>
                                <w:color w:val="auto"/>
                                <w:sz w:val="24"/>
                                <w:szCs w:val="21"/>
                              </w:rPr>
                              <w:t>確　認　事　項</w:t>
                            </w:r>
                          </w:p>
                          <w:p>
                            <w:pPr>
                              <w:pStyle w:val="FrameContents"/>
                              <w:ind w:left="420" w:right="0" w:hanging="420"/>
                              <w:rPr>
                              </w:rPr>
                            </w:pPr>
                            <w:r>
                              <w:rPr>
                                <w:rFonts w:eastAsia="ＭＳ ゴシック" w:ascii="ＭＳ ゴシック" w:hAnsi="ＭＳ ゴシック"/>
                                <w:color w:val="auto"/>
                              </w:rPr>
                              <w:t>□</w:t>
                            </w:r>
                            <w:r>
                              <w:rPr>
                                <w:rFonts w:ascii="ＭＳ ゴシック" w:hAnsi="ＭＳ ゴシック" w:eastAsia="ＭＳ ゴシック"/>
                                <w:color w:val="auto"/>
                              </w:rPr>
                              <w:t>　再造林の推進に活用するために、本届出書の記載内容を都城市長が北諸県地域再造林推進ネットワーク事務局に提供すること並びに北諸県地域再造林推進ネットワーク事務局が宮崎県庁ホームページに掲載されている「再造林推進ネットワーク会員リスト」中の伐採事業者及び造林事業者に提供することに同意します。</w:t>
                            </w:r>
                          </w:p>
                        </w:txbxContent>
                      </wps:txbx>
                      <wps:bodyPr lIns="74160" rIns="74160" tIns="9000" bIns="9000">
                        <a:noAutofit/>
                      </wps:bodyPr>
                    </wps:wsp>
                  </a:graphicData>
                </a:graphic>
              </wp:anchor>
            </w:drawing>
          </mc:Choice>
          <mc:Fallback>
            <w:pict>
              <v:rect id="shape_0" ID="Rectangle 2" fillcolor="white" stroked="t" style="position:absolute;margin-left:4.8pt;margin-top:132.95pt;width:493.75pt;height:74.95pt;mso-position-horizontal-relative:margin">
                <w10:wrap type="square"/>
                <v:fill o:detectmouseclick="t" type="solid" color2="black"/>
                <v:stroke color="black" weight="57240" joinstyle="miter" endcap="flat"/>
                <v:textbox>
                  <w:txbxContent>
                    <w:p>
                      <w:pPr>
                        <w:pStyle w:val="FrameContents"/>
                        <w:jc w:val="center"/>
                        <w:rPr>
                          <w:rFonts w:ascii="ＭＳ ゴシック" w:hAnsi="ＭＳ ゴシック" w:eastAsia="ＭＳ ゴシック"/>
                          <w:color w:val="auto"/>
                          <w:sz w:val="24"/>
                          <w:szCs w:val="21"/>
                        </w:rPr>
                      </w:pPr>
                      <w:r>
                        <w:rPr>
                          <w:rFonts w:ascii="ＭＳ ゴシック" w:hAnsi="ＭＳ ゴシック" w:eastAsia="ＭＳ ゴシック"/>
                          <w:color w:val="auto"/>
                          <w:sz w:val="24"/>
                          <w:szCs w:val="21"/>
                        </w:rPr>
                        <w:t>確　認　事　項</w:t>
                      </w:r>
                    </w:p>
                    <w:p>
                      <w:pPr>
                        <w:pStyle w:val="FrameContents"/>
                        <w:ind w:left="420" w:right="0" w:hanging="420"/>
                        <w:rPr>
                        </w:rPr>
                      </w:pPr>
                      <w:r>
                        <w:rPr>
                          <w:rFonts w:eastAsia="ＭＳ ゴシック" w:ascii="ＭＳ ゴシック" w:hAnsi="ＭＳ ゴシック"/>
                          <w:color w:val="auto"/>
                        </w:rPr>
                        <w:t>□</w:t>
                      </w:r>
                      <w:r>
                        <w:rPr>
                          <w:rFonts w:ascii="ＭＳ ゴシック" w:hAnsi="ＭＳ ゴシック" w:eastAsia="ＭＳ ゴシック"/>
                          <w:color w:val="auto"/>
                        </w:rPr>
                        <w:t>　再造林の推進に活用するために、本届出書の記載内容を都城市長が北諸県地域再造林推進ネットワーク事務局に提供すること並びに北諸県地域再造林推進ネットワーク事務局が宮崎県庁ホームページに掲載されている「再造林推進ネットワーク会員リスト」中の伐採事業者及び造林事業者に提供することに同意します。</w:t>
                      </w:r>
                    </w:p>
                  </w:txbxContent>
                </v:textbox>
              </v:rect>
            </w:pict>
          </mc:Fallback>
        </mc:AlternateContent>
        <mc:AlternateContent>
          <mc:Choice Requires="wps">
            <w:drawing>
              <wp:anchor behindDoc="0" distT="19050" distB="47625" distL="133350" distR="148590" simplePos="0" locked="0" layoutInCell="1" allowOverlap="1" relativeHeight="4">
                <wp:simplePos x="0" y="0"/>
                <wp:positionH relativeFrom="column">
                  <wp:posOffset>60960</wp:posOffset>
                </wp:positionH>
                <wp:positionV relativeFrom="paragraph">
                  <wp:posOffset>50165</wp:posOffset>
                </wp:positionV>
                <wp:extent cx="6271895" cy="1648460"/>
                <wp:effectExtent l="0" t="0" r="0" b="0"/>
                <wp:wrapNone/>
                <wp:docPr id="3" name="Rectangle 2"/>
                <a:graphic xmlns:a="http://schemas.openxmlformats.org/drawingml/2006/main">
                  <a:graphicData uri="http://schemas.microsoft.com/office/word/2010/wordprocessingShape">
                    <wps:wsp>
                      <wps:cNvSpPr/>
                      <wps:spPr>
                        <a:xfrm>
                          <a:off x="0" y="0"/>
                          <a:ext cx="6271200" cy="1647720"/>
                        </a:xfrm>
                        <a:prstGeom prst="rect">
                          <a:avLst>
                          </a:avLst>
                        </a:prstGeom>
                        <a:solidFill>
                          <a:srgbClr val="ffffff"/>
                        </a:solidFill>
                        <a:ln w="57240">
                          <a:solidFill>
                            <a:srgbClr val="000000"/>
                          </a:solidFill>
                          <a:miter/>
                        </a:ln>
                      </wps:spPr>
                      <wps:style>
                        <a:lnRef idx="0"/>
                        <a:fillRef idx="0"/>
                        <a:effectRef idx="0"/>
                        <a:fontRef idx="minor"/>
                      </wps:style>
                      <wps:txbx>
                        <w:txbxContent>
                          <w:p>
                            <w:pPr>
                              <w:pStyle w:val="FrameContents"/>
                              <w:jc w:val="center"/>
                              <w:rPr>
                                <w:rFonts w:ascii="ＭＳ ゴシック" w:hAnsi="ＭＳ ゴシック" w:eastAsia="ＭＳ ゴシック"/>
                                <w:color w:val="auto"/>
                                <w:sz w:val="24"/>
                                <w:szCs w:val="21"/>
                              </w:rPr>
                            </w:pPr>
                            <w:r>
                              <w:rPr>
                                <w:rFonts w:ascii="ＭＳ ゴシック" w:hAnsi="ＭＳ ゴシック" w:eastAsia="ＭＳ ゴシック"/>
                                <w:color w:val="auto"/>
                                <w:sz w:val="24"/>
                                <w:szCs w:val="21"/>
                              </w:rPr>
                              <w:t>遵　守　事　項</w:t>
                            </w:r>
                          </w:p>
                          <w:p>
                            <w:pPr>
                              <w:pStyle w:val="FrameContents"/>
                              <w:rPr>
                                <w:rFonts w:ascii="ＭＳ ゴシック" w:hAnsi="ＭＳ ゴシック" w:eastAsia="ＭＳ ゴシック"/>
                                <w:color w:val="auto"/>
                              </w:rPr>
                            </w:pPr>
                            <w:r>
                              <w:rPr>
                                <w:rFonts w:eastAsia="ＭＳ ゴシック" w:ascii="ＭＳ ゴシック" w:hAnsi="ＭＳ ゴシック"/>
                                <w:color w:val="auto"/>
                              </w:rPr>
                              <w:t>□</w:t>
                            </w:r>
                            <w:r>
                              <w:rPr>
                                <w:rFonts w:ascii="ＭＳ ゴシック" w:hAnsi="ＭＳ ゴシック" w:eastAsia="ＭＳ ゴシック"/>
                                <w:color w:val="auto"/>
                              </w:rPr>
                              <w:t>　伐採区域及び隣接地との境界を十分に確認して伐採を行います。</w:t>
                            </w:r>
                          </w:p>
                          <w:p>
                            <w:pPr>
                              <w:pStyle w:val="FrameContents"/>
                              <w:ind w:left="420" w:right="0" w:hanging="420"/>
                              <w:rPr>
                                <w:rFonts w:ascii="ＭＳ ゴシック" w:hAnsi="ＭＳ ゴシック" w:eastAsia="ＭＳ ゴシック"/>
                                <w:color w:val="auto"/>
                              </w:rPr>
                            </w:pPr>
                            <w:r>
                              <w:rPr>
                                <w:rFonts w:eastAsia="ＭＳ ゴシック" w:ascii="ＭＳ ゴシック" w:hAnsi="ＭＳ ゴシック"/>
                                <w:color w:val="auto"/>
                              </w:rPr>
                              <w:t>□</w:t>
                            </w:r>
                            <w:r>
                              <w:rPr>
                                <w:rFonts w:ascii="ＭＳ ゴシック" w:hAnsi="ＭＳ ゴシック" w:eastAsia="ＭＳ ゴシック"/>
                                <w:color w:val="auto"/>
                              </w:rPr>
                              <w:t>　伐採、搬出に当たっては、土地の保全、水源かん養、環境保全等に配慮し、当該地域及び周辺地域での土砂の流出、崩壊、その他災害が発生しないよう十分留意します。また、伐採中及び伐採後に市から是正要請がある場合、速やかに対応します。</w:t>
                            </w:r>
                          </w:p>
                          <w:p>
                            <w:pPr>
                              <w:pStyle w:val="FrameContents"/>
                              <w:ind w:left="420" w:right="0" w:hanging="420"/>
                              <w:rPr>
                                <w:rFonts w:ascii="ＭＳ ゴシック" w:hAnsi="ＭＳ ゴシック" w:eastAsia="ＭＳ ゴシック"/>
                                <w:color w:val="auto"/>
                              </w:rPr>
                            </w:pPr>
                            <w:r>
                              <w:rPr>
                                <w:rFonts w:eastAsia="ＭＳ ゴシック" w:ascii="ＭＳ ゴシック" w:hAnsi="ＭＳ ゴシック"/>
                                <w:color w:val="auto"/>
                              </w:rPr>
                              <w:t>□</w:t>
                            </w:r>
                            <w:r>
                              <w:rPr>
                                <w:rFonts w:ascii="ＭＳ ゴシック" w:hAnsi="ＭＳ ゴシック" w:eastAsia="ＭＳ ゴシック"/>
                                <w:color w:val="auto"/>
                              </w:rPr>
                              <w:t>　伐採時の事故防止に努めるとともに、資機材等の搬入出を行う際の交通安全など、周辺地域の状況に十分配慮するとともに、市道、林道等を利用する場合、鉄板等を敷くなど予防策を講じます。</w:t>
                            </w:r>
                          </w:p>
                          <w:p>
                            <w:pPr>
                              <w:pStyle w:val="FrameContents"/>
                              <w:ind w:left="420" w:right="0" w:hanging="420"/>
                              <w:rPr>
                              </w:rPr>
                            </w:pPr>
                            <w:r>
                              <w:rPr>
                                <w:rFonts w:eastAsia="ＭＳ ゴシック" w:ascii="ＭＳ ゴシック" w:hAnsi="ＭＳ ゴシック"/>
                                <w:color w:val="auto"/>
                              </w:rPr>
                              <w:t>□</w:t>
                            </w:r>
                            <w:r>
                              <w:rPr>
                                <w:rFonts w:ascii="ＭＳ ゴシック" w:hAnsi="ＭＳ ゴシック" w:eastAsia="ＭＳ ゴシック"/>
                                <w:color w:val="auto"/>
                              </w:rPr>
                              <w:t>　伐採に起因する事案が生じた場合、伐採中及び伐採後においても、届出人、伐採者がその責任を負い、原型復旧及び早期回復を行います。</w:t>
                            </w:r>
                          </w:p>
                        </w:txbxContent>
                      </wps:txbx>
                      <wps:bodyPr lIns="74160" rIns="74160" tIns="9000" bIns="9000">
                        <a:noAutofit/>
                      </wps:bodyPr>
                    </wps:wsp>
                  </a:graphicData>
                </a:graphic>
              </wp:anchor>
            </w:drawing>
          </mc:Choice>
          <mc:Fallback>
            <w:pict>
              <v:rect id="shape_0" ID="Rectangle 2" fillcolor="white" stroked="t" style="position:absolute;margin-left:4.8pt;margin-top:3.95pt;width:493.75pt;height:129.7pt">
                <w10:wrap type="square"/>
                <v:fill o:detectmouseclick="t" type="solid" color2="black"/>
                <v:stroke color="black" weight="57240" joinstyle="miter" endcap="flat"/>
                <v:textbox>
                  <w:txbxContent>
                    <w:p>
                      <w:pPr>
                        <w:pStyle w:val="FrameContents"/>
                        <w:jc w:val="center"/>
                        <w:rPr>
                          <w:rFonts w:ascii="ＭＳ ゴシック" w:hAnsi="ＭＳ ゴシック" w:eastAsia="ＭＳ ゴシック"/>
                          <w:color w:val="auto"/>
                          <w:sz w:val="24"/>
                          <w:szCs w:val="21"/>
                        </w:rPr>
                      </w:pPr>
                      <w:r>
                        <w:rPr>
                          <w:rFonts w:ascii="ＭＳ ゴシック" w:hAnsi="ＭＳ ゴシック" w:eastAsia="ＭＳ ゴシック"/>
                          <w:color w:val="auto"/>
                          <w:sz w:val="24"/>
                          <w:szCs w:val="21"/>
                        </w:rPr>
                        <w:t>遵　守　事　項</w:t>
                      </w:r>
                    </w:p>
                    <w:p>
                      <w:pPr>
                        <w:pStyle w:val="FrameContents"/>
                        <w:rPr>
                          <w:rFonts w:ascii="ＭＳ ゴシック" w:hAnsi="ＭＳ ゴシック" w:eastAsia="ＭＳ ゴシック"/>
                          <w:color w:val="auto"/>
                        </w:rPr>
                      </w:pPr>
                      <w:r>
                        <w:rPr>
                          <w:rFonts w:eastAsia="ＭＳ ゴシック" w:ascii="ＭＳ ゴシック" w:hAnsi="ＭＳ ゴシック"/>
                          <w:color w:val="auto"/>
                        </w:rPr>
                        <w:t>□</w:t>
                      </w:r>
                      <w:r>
                        <w:rPr>
                          <w:rFonts w:ascii="ＭＳ ゴシック" w:hAnsi="ＭＳ ゴシック" w:eastAsia="ＭＳ ゴシック"/>
                          <w:color w:val="auto"/>
                        </w:rPr>
                        <w:t>　伐採区域及び隣接地との境界を十分に確認して伐採を行います。</w:t>
                      </w:r>
                    </w:p>
                    <w:p>
                      <w:pPr>
                        <w:pStyle w:val="FrameContents"/>
                        <w:ind w:left="420" w:right="0" w:hanging="420"/>
                        <w:rPr>
                          <w:rFonts w:ascii="ＭＳ ゴシック" w:hAnsi="ＭＳ ゴシック" w:eastAsia="ＭＳ ゴシック"/>
                          <w:color w:val="auto"/>
                        </w:rPr>
                      </w:pPr>
                      <w:r>
                        <w:rPr>
                          <w:rFonts w:eastAsia="ＭＳ ゴシック" w:ascii="ＭＳ ゴシック" w:hAnsi="ＭＳ ゴシック"/>
                          <w:color w:val="auto"/>
                        </w:rPr>
                        <w:t>□</w:t>
                      </w:r>
                      <w:r>
                        <w:rPr>
                          <w:rFonts w:ascii="ＭＳ ゴシック" w:hAnsi="ＭＳ ゴシック" w:eastAsia="ＭＳ ゴシック"/>
                          <w:color w:val="auto"/>
                        </w:rPr>
                        <w:t>　伐採、搬出に当たっては、土地の保全、水源かん養、環境保全等に配慮し、当該地域及び周辺地域での土砂の流出、崩壊、その他災害が発生しないよう十分留意します。また、伐採中及び伐採後に市から是正要請がある場合、速やかに対応します。</w:t>
                      </w:r>
                    </w:p>
                    <w:p>
                      <w:pPr>
                        <w:pStyle w:val="FrameContents"/>
                        <w:ind w:left="420" w:right="0" w:hanging="420"/>
                        <w:rPr>
                          <w:rFonts w:ascii="ＭＳ ゴシック" w:hAnsi="ＭＳ ゴシック" w:eastAsia="ＭＳ ゴシック"/>
                          <w:color w:val="auto"/>
                        </w:rPr>
                      </w:pPr>
                      <w:r>
                        <w:rPr>
                          <w:rFonts w:eastAsia="ＭＳ ゴシック" w:ascii="ＭＳ ゴシック" w:hAnsi="ＭＳ ゴシック"/>
                          <w:color w:val="auto"/>
                        </w:rPr>
                        <w:t>□</w:t>
                      </w:r>
                      <w:r>
                        <w:rPr>
                          <w:rFonts w:ascii="ＭＳ ゴシック" w:hAnsi="ＭＳ ゴシック" w:eastAsia="ＭＳ ゴシック"/>
                          <w:color w:val="auto"/>
                        </w:rPr>
                        <w:t>　伐採時の事故防止に努めるとともに、資機材等の搬入出を行う際の交通安全など、周辺地域の状況に十分配慮するとともに、市道、林道等を利用する場合、鉄板等を敷くなど予防策を講じます。</w:t>
                      </w:r>
                    </w:p>
                    <w:p>
                      <w:pPr>
                        <w:pStyle w:val="FrameContents"/>
                        <w:ind w:left="420" w:right="0" w:hanging="420"/>
                        <w:rPr>
                        </w:rPr>
                      </w:pPr>
                      <w:r>
                        <w:rPr>
                          <w:rFonts w:eastAsia="ＭＳ ゴシック" w:ascii="ＭＳ ゴシック" w:hAnsi="ＭＳ ゴシック"/>
                          <w:color w:val="auto"/>
                        </w:rPr>
                        <w:t>□</w:t>
                      </w:r>
                      <w:r>
                        <w:rPr>
                          <w:rFonts w:ascii="ＭＳ ゴシック" w:hAnsi="ＭＳ ゴシック" w:eastAsia="ＭＳ ゴシック"/>
                          <w:color w:val="auto"/>
                        </w:rPr>
                        <w:t>　伐採に起因する事案が生じた場合、伐採中及び伐採後においても、届出人、伐採者がその責任を負い、原型復旧及び早期回復を行います。</w:t>
                      </w:r>
                    </w:p>
                  </w:txbxContent>
                </v:textbox>
              </v:rect>
            </w:pict>
          </mc:Fallback>
        </mc:AlternateContent>
      </w:r>
      <w:r>
        <w:br w:type="page"/>
      </w:r>
    </w:p>
    <w:p>
      <w:pPr>
        <w:pStyle w:val="Normal"/>
        <w:jc w:val="center"/>
        <w:rPr>
          <w:rFonts w:ascii="ＭＳ ゴシック" w:hAnsi="ＭＳ ゴシック" w:eastAsia="ＭＳ ゴシック"/>
          <w:b/>
          <w:b/>
          <w:bCs/>
          <w:szCs w:val="21"/>
        </w:rPr>
      </w:pPr>
      <w:r>
        <w:rPr>
          <w:rFonts w:ascii="ＭＳ ゴシック" w:hAnsi="ＭＳ ゴシック" w:eastAsia="ＭＳ ゴシック"/>
          <w:b/>
          <w:bCs/>
          <w:szCs w:val="21"/>
        </w:rPr>
        <w:t>伐 採 計 画 書</w:t>
      </w:r>
    </w:p>
    <w:p>
      <w:pPr>
        <w:pStyle w:val="Normal"/>
        <w:rPr>
          <w:rFonts w:ascii="ＭＳ ゴシック" w:hAnsi="ＭＳ ゴシック" w:eastAsia="ＭＳ ゴシック"/>
        </w:rPr>
      </w:pPr>
      <w:r>
        <w:rPr>
          <w:rFonts w:eastAsia="ＭＳ ゴシック" w:ascii="ＭＳ ゴシック" w:hAnsi="ＭＳ ゴシック"/>
        </w:rPr>
      </w:r>
    </w:p>
    <w:p>
      <w:pPr>
        <w:pStyle w:val="Normal"/>
        <w:overflowPunct w:val="true"/>
        <w:snapToGrid w:val="false"/>
        <w:ind w:left="0" w:right="0" w:firstLine="5060"/>
        <w:textAlignment w:val="baseline"/>
        <w:rPr>
        </w:rPr>
      </w:pPr>
      <w:r>
        <w:rPr>
          <w:rFonts w:ascii="ＭＳ ゴシック" w:hAnsi="ＭＳ ゴシック" w:cs="ＭＳ 明朝" w:eastAsia="ＭＳ ゴシック"/>
          <w:b/>
          <w:bCs/>
          <w:szCs w:val="21"/>
        </w:rPr>
        <w:t>伐採する者（立木を伐採する権原を有する者</w:t>
      </w:r>
      <w:r>
        <w:rPr>
          <w:rFonts w:ascii="ＭＳ ゴシック" w:hAnsi="ＭＳ ゴシック" w:cs="ＭＳ 明朝" w:eastAsia="ＭＳ ゴシック"/>
          <w:szCs w:val="21"/>
        </w:rPr>
        <w:t>）</w:t>
      </w:r>
    </w:p>
    <w:p>
      <w:pPr>
        <w:pStyle w:val="Normal"/>
        <w:overflowPunct w:val="true"/>
        <w:snapToGrid w:val="false"/>
        <w:ind w:left="0" w:right="0" w:firstLine="462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住　　所</w:t>
      </w:r>
    </w:p>
    <w:p>
      <w:pPr>
        <w:pStyle w:val="Normal"/>
        <w:overflowPunct w:val="true"/>
        <w:snapToGrid w:val="false"/>
        <w:ind w:left="0" w:right="0" w:firstLine="525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氏　　名</w:t>
      </w:r>
    </w:p>
    <w:p>
      <w:pPr>
        <w:pStyle w:val="Normal"/>
        <w:overflowPunct w:val="true"/>
        <w:snapToGrid w:val="false"/>
        <w:ind w:left="0" w:right="0" w:firstLine="525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電話番号</w:t>
      </w:r>
    </w:p>
    <w:p>
      <w:pPr>
        <w:pStyle w:val="Normal"/>
        <w:jc w:val="left"/>
        <w:rPr>
          <w:rFonts w:ascii="ＭＳ ゴシック" w:hAnsi="ＭＳ ゴシック" w:eastAsia="ＭＳ ゴシック"/>
        </w:rPr>
      </w:pPr>
      <w:r>
        <w:rPr>
          <w:rFonts w:eastAsia="ＭＳ ゴシック" w:ascii="ＭＳ ゴシック" w:hAnsi="ＭＳ ゴシック"/>
        </w:rPr>
      </w:r>
    </w:p>
    <w:p>
      <w:pPr>
        <w:pStyle w:val="Normal"/>
        <w:jc w:val="left"/>
        <w:rPr>
          <w:rFonts w:ascii="ＭＳ ゴシック" w:hAnsi="ＭＳ ゴシック" w:eastAsia="ＭＳ ゴシック"/>
          <w:b/>
          <w:b/>
          <w:bCs/>
        </w:rPr>
      </w:pPr>
      <w:r>
        <w:rPr>
          <w:rFonts w:ascii="ＭＳ ゴシック" w:hAnsi="ＭＳ ゴシック" w:eastAsia="ＭＳ ゴシック"/>
          <w:b/>
          <w:bCs/>
        </w:rPr>
        <w:t xml:space="preserve">１　伐採の計画 </w:t>
      </w:r>
    </w:p>
    <w:tbl>
      <w:tblPr>
        <w:tblW w:w="8788" w:type="dxa"/>
        <w:jc w:val="left"/>
        <w:tblInd w:w="421" w:type="dxa"/>
        <w:tblBorders>
          <w:top w:val="single" w:sz="4" w:space="0" w:color="000001"/>
          <w:left w:val="single" w:sz="4" w:space="0" w:color="000001"/>
          <w:right w:val="single" w:sz="4" w:space="0" w:color="000001"/>
          <w:insideV w:val="single" w:sz="4" w:space="0" w:color="000001"/>
        </w:tblBorders>
        <w:tblCellMar>
          <w:top w:w="0" w:type="dxa"/>
          <w:left w:w="52" w:type="dxa"/>
          <w:bottom w:w="0" w:type="dxa"/>
          <w:right w:w="52" w:type="dxa"/>
        </w:tblCellMar>
      </w:tblPr>
      <w:tblGrid>
        <w:gridCol w:w="123"/>
        <w:gridCol w:w="1578"/>
        <w:gridCol w:w="2975"/>
        <w:gridCol w:w="1418"/>
        <w:gridCol w:w="2694"/>
      </w:tblGrid>
      <w:tr>
        <w:trPr>
          <w:trHeight w:val="567" w:hRule="atLeast"/>
        </w:trPr>
        <w:tc>
          <w:tcPr>
            <w:tcW w:w="170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100"/>
                <w:sz w:val="20"/>
              </w:rPr>
              <w:t>伐採面</w:t>
            </w:r>
            <w:r>
              <w:rPr>
                <w:rFonts w:ascii="ＭＳ ゴシック" w:hAnsi="ＭＳ ゴシック" w:eastAsia="ＭＳ ゴシック"/>
                <w:sz w:val="20"/>
              </w:rPr>
              <w:t>積</w:t>
            </w:r>
          </w:p>
        </w:tc>
        <w:tc>
          <w:tcPr>
            <w:tcW w:w="7087"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ind w:left="0" w:right="200" w:hanging="0"/>
              <w:jc w:val="right"/>
              <w:rPr>
                <w:rFonts w:ascii="ＭＳ ゴシック" w:hAnsi="ＭＳ ゴシック" w:eastAsia="ＭＳ ゴシック"/>
                <w:sz w:val="20"/>
              </w:rPr>
            </w:pPr>
            <w:r>
              <w:rPr>
                <w:rFonts w:eastAsia="ＭＳ ゴシック" w:ascii="ＭＳ ゴシック" w:hAnsi="ＭＳ ゴシック"/>
                <w:sz w:val="20"/>
              </w:rPr>
              <w:t xml:space="preserve"> </w:t>
            </w:r>
            <w:r>
              <w:rPr>
                <w:rFonts w:eastAsia="ＭＳ ゴシック" w:ascii="ＭＳ ゴシック" w:hAnsi="ＭＳ ゴシック"/>
                <w:sz w:val="20"/>
              </w:rPr>
              <w:t>ha</w:t>
            </w:r>
            <w:r>
              <w:rPr>
                <w:rFonts w:ascii="ＭＳ ゴシック" w:hAnsi="ＭＳ ゴシック" w:eastAsia="ＭＳ ゴシック"/>
                <w:sz w:val="20"/>
              </w:rPr>
              <w:t>（うち人工林 　　　</w:t>
            </w:r>
            <w:r>
              <w:rPr>
                <w:rFonts w:eastAsia="ＭＳ ゴシック" w:ascii="ＭＳ ゴシック" w:hAnsi="ＭＳ ゴシック"/>
                <w:sz w:val="20"/>
              </w:rPr>
              <w:t>ha</w:t>
            </w:r>
            <w:r>
              <w:rPr>
                <w:rFonts w:ascii="ＭＳ ゴシック" w:hAnsi="ＭＳ ゴシック" w:eastAsia="ＭＳ ゴシック"/>
                <w:sz w:val="20"/>
              </w:rPr>
              <w:t>、天然林　　</w:t>
            </w:r>
            <w:r>
              <w:rPr>
                <w:rFonts w:eastAsia="ＭＳ ゴシック" w:ascii="ＭＳ ゴシック" w:hAnsi="ＭＳ ゴシック"/>
                <w:sz w:val="20"/>
              </w:rPr>
              <w:t>ha</w:t>
            </w:r>
            <w:r>
              <w:rPr>
                <w:rFonts w:ascii="ＭＳ ゴシック" w:hAnsi="ＭＳ ゴシック" w:eastAsia="ＭＳ ゴシック"/>
                <w:sz w:val="20"/>
              </w:rPr>
              <w:t>）</w:t>
            </w:r>
          </w:p>
        </w:tc>
      </w:tr>
      <w:tr>
        <w:trPr>
          <w:trHeight w:val="567" w:hRule="atLeast"/>
        </w:trPr>
        <w:tc>
          <w:tcPr>
            <w:tcW w:w="170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100"/>
                <w:sz w:val="20"/>
              </w:rPr>
              <w:t>伐採方</w:t>
            </w:r>
            <w:r>
              <w:rPr>
                <w:rFonts w:ascii="ＭＳ ゴシック" w:hAnsi="ＭＳ ゴシック" w:eastAsia="ＭＳ ゴシック"/>
                <w:sz w:val="20"/>
              </w:rPr>
              <w:t>法</w:t>
            </w:r>
          </w:p>
        </w:tc>
        <w:tc>
          <w:tcPr>
            <w:tcW w:w="2975"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 w:val="20"/>
              </w:rPr>
            </w:pPr>
            <w:r>
              <w:rPr>
                <w:rFonts w:ascii="ＭＳ ゴシック" w:hAnsi="ＭＳ ゴシック" w:eastAsia="ＭＳ ゴシック"/>
                <w:sz w:val="20"/>
              </w:rPr>
              <w:t>主伐（皆伐・択伐）・間伐</w:t>
            </w:r>
          </w:p>
        </w:tc>
        <w:tc>
          <w:tcPr>
            <w:tcW w:w="1418"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 w:val="20"/>
              </w:rPr>
            </w:pPr>
            <w:r>
              <w:rPr>
                <w:rFonts w:ascii="ＭＳ ゴシック" w:hAnsi="ＭＳ ゴシック" w:eastAsia="ＭＳ ゴシック"/>
                <w:sz w:val="20"/>
              </w:rPr>
              <w:t>伐採率</w:t>
            </w:r>
          </w:p>
        </w:tc>
        <w:tc>
          <w:tcPr>
            <w:tcW w:w="2694"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right"/>
              <w:rPr>
                <w:rFonts w:ascii="ＭＳ ゴシック" w:hAnsi="ＭＳ ゴシック" w:eastAsia="ＭＳ ゴシック"/>
                <w:sz w:val="20"/>
              </w:rPr>
            </w:pPr>
            <w:r>
              <w:rPr>
                <w:rFonts w:eastAsia="ＭＳ ゴシック" w:ascii="ＭＳ ゴシック" w:hAnsi="ＭＳ ゴシック"/>
                <w:sz w:val="20"/>
              </w:rPr>
              <w:t xml:space="preserve"> </w:t>
            </w:r>
            <w:r>
              <w:rPr>
                <w:rFonts w:ascii="ＭＳ ゴシック" w:hAnsi="ＭＳ ゴシック" w:eastAsia="ＭＳ ゴシック"/>
                <w:sz w:val="20"/>
              </w:rPr>
              <w:t>％</w:t>
            </w:r>
          </w:p>
        </w:tc>
      </w:tr>
      <w:tr>
        <w:trPr>
          <w:trHeight w:val="567" w:hRule="atLeast"/>
        </w:trPr>
        <w:tc>
          <w:tcPr>
            <w:tcW w:w="170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 w:val="20"/>
              </w:rPr>
            </w:pPr>
            <w:r>
              <w:rPr>
                <w:rFonts w:ascii="ＭＳ ゴシック" w:hAnsi="ＭＳ ゴシック" w:eastAsia="ＭＳ ゴシック"/>
                <w:sz w:val="20"/>
              </w:rPr>
              <w:t>作 業 委 託 先</w:t>
            </w:r>
          </w:p>
        </w:tc>
        <w:tc>
          <w:tcPr>
            <w:tcW w:w="7087"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left"/>
              <w:rPr>
                <w:rFonts w:ascii="ＭＳ ゴシック" w:hAnsi="ＭＳ ゴシック" w:eastAsia="ＭＳ ゴシック"/>
                <w:sz w:val="20"/>
              </w:rPr>
            </w:pPr>
            <w:r>
              <w:rPr>
                <w:rFonts w:ascii="ＭＳ ゴシック" w:hAnsi="ＭＳ ゴシック" w:eastAsia="ＭＳ ゴシック"/>
                <w:sz w:val="20"/>
              </w:rPr>
              <w:t>　</w:t>
            </w:r>
          </w:p>
        </w:tc>
      </w:tr>
      <w:tr>
        <w:trPr>
          <w:trHeight w:val="567" w:hRule="atLeast"/>
        </w:trPr>
        <w:tc>
          <w:tcPr>
            <w:tcW w:w="170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100"/>
                <w:sz w:val="20"/>
              </w:rPr>
              <w:t>伐採樹</w:t>
            </w:r>
            <w:r>
              <w:rPr>
                <w:rFonts w:ascii="ＭＳ ゴシック" w:hAnsi="ＭＳ ゴシック" w:eastAsia="ＭＳ ゴシック"/>
                <w:sz w:val="20"/>
              </w:rPr>
              <w:t>種</w:t>
            </w:r>
          </w:p>
        </w:tc>
        <w:tc>
          <w:tcPr>
            <w:tcW w:w="7087"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left"/>
              <w:rPr>
                <w:rFonts w:ascii="ＭＳ ゴシック" w:hAnsi="ＭＳ ゴシック" w:eastAsia="ＭＳ ゴシック"/>
                <w:sz w:val="20"/>
              </w:rPr>
            </w:pPr>
            <w:r>
              <w:rPr>
                <w:rFonts w:ascii="ＭＳ ゴシック" w:hAnsi="ＭＳ ゴシック" w:eastAsia="ＭＳ ゴシック"/>
                <w:sz w:val="20"/>
              </w:rPr>
              <w:t>　</w:t>
            </w:r>
          </w:p>
        </w:tc>
      </w:tr>
      <w:tr>
        <w:trPr>
          <w:trHeight w:val="567" w:hRule="atLeast"/>
        </w:trPr>
        <w:tc>
          <w:tcPr>
            <w:tcW w:w="170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200"/>
                <w:sz w:val="20"/>
              </w:rPr>
              <w:t>伐採</w:t>
            </w:r>
            <w:r>
              <w:rPr>
                <w:rFonts w:ascii="ＭＳ ゴシック" w:hAnsi="ＭＳ ゴシック" w:eastAsia="ＭＳ ゴシック"/>
                <w:sz w:val="20"/>
              </w:rPr>
              <w:t>齢</w:t>
            </w:r>
          </w:p>
        </w:tc>
        <w:tc>
          <w:tcPr>
            <w:tcW w:w="7087"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rPr>
                <w:rFonts w:ascii="ＭＳ ゴシック" w:hAnsi="ＭＳ ゴシック" w:eastAsia="ＭＳ ゴシック"/>
                <w:sz w:val="20"/>
              </w:rPr>
            </w:pPr>
            <w:r>
              <w:rPr>
                <w:rFonts w:ascii="ＭＳ ゴシック" w:hAnsi="ＭＳ ゴシック" w:eastAsia="ＭＳ ゴシック"/>
                <w:sz w:val="20"/>
              </w:rPr>
              <w:t>　</w:t>
            </w:r>
          </w:p>
        </w:tc>
      </w:tr>
      <w:tr>
        <w:trPr>
          <w:trHeight w:val="567" w:hRule="atLeast"/>
        </w:trPr>
        <w:tc>
          <w:tcPr>
            <w:tcW w:w="17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50"/>
                <w:sz w:val="20"/>
              </w:rPr>
              <w:t>伐採の期</w:t>
            </w:r>
            <w:r>
              <w:rPr>
                <w:rFonts w:ascii="ＭＳ ゴシック" w:hAnsi="ＭＳ ゴシック" w:eastAsia="ＭＳ ゴシック"/>
                <w:sz w:val="20"/>
              </w:rPr>
              <w:t>間</w:t>
            </w:r>
          </w:p>
        </w:tc>
        <w:tc>
          <w:tcPr>
            <w:tcW w:w="708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rPr>
                <w:rFonts w:ascii="ＭＳ ゴシック" w:hAnsi="ＭＳ ゴシック" w:eastAsia="ＭＳ ゴシック"/>
                <w:sz w:val="20"/>
              </w:rPr>
            </w:pPr>
            <w:r>
              <w:rPr>
                <w:rFonts w:ascii="ＭＳ ゴシック" w:hAnsi="ＭＳ ゴシック" w:eastAsia="ＭＳ ゴシック"/>
                <w:sz w:val="20"/>
              </w:rPr>
              <w:t>　　　　　　年　　月　　日　～　　　　年　　月　　日</w:t>
            </w:r>
          </w:p>
        </w:tc>
      </w:tr>
      <w:tr>
        <w:trPr>
          <w:trHeight w:val="567" w:hRule="atLeast"/>
        </w:trPr>
        <w:tc>
          <w:tcPr>
            <w:tcW w:w="1701" w:type="dxa"/>
            <w:gridSpan w:val="2"/>
            <w:tcBorders>
              <w:top w:val="single" w:sz="4" w:space="0" w:color="000001"/>
              <w:left w:val="single" w:sz="4" w:space="0" w:color="00000A"/>
              <w:right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 w:val="20"/>
              </w:rPr>
            </w:pPr>
            <w:r>
              <w:rPr>
                <w:rFonts w:ascii="ＭＳ ゴシック" w:hAnsi="ＭＳ ゴシック" w:eastAsia="ＭＳ ゴシック"/>
                <w:sz w:val="20"/>
              </w:rPr>
              <w:t>集材・搬出方法</w:t>
            </w:r>
          </w:p>
        </w:tc>
        <w:tc>
          <w:tcPr>
            <w:tcW w:w="708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 w:val="20"/>
              </w:rPr>
            </w:pPr>
            <w:r>
              <w:rPr>
                <w:rFonts w:ascii="ＭＳ ゴシック" w:hAnsi="ＭＳ ゴシック" w:eastAsia="ＭＳ ゴシック"/>
                <w:sz w:val="20"/>
              </w:rPr>
              <w:t>車両系</w:t>
            </w:r>
            <w:r>
              <w:rPr>
                <w:rFonts w:eastAsia="ＭＳ ゴシック" w:ascii="ＭＳ ゴシック" w:hAnsi="ＭＳ ゴシック"/>
                <w:sz w:val="20"/>
              </w:rPr>
              <w:t>(</w:t>
            </w:r>
            <w:r>
              <w:rPr>
                <w:rFonts w:ascii="ＭＳ ゴシック" w:hAnsi="ＭＳ ゴシック" w:eastAsia="ＭＳ ゴシック"/>
                <w:sz w:val="20"/>
              </w:rPr>
              <w:t>集材路</w:t>
            </w:r>
            <w:r>
              <w:rPr>
                <w:rFonts w:eastAsia="ＭＳ ゴシック" w:ascii="ＭＳ ゴシック" w:hAnsi="ＭＳ ゴシック"/>
                <w:sz w:val="20"/>
              </w:rPr>
              <w:t>)</w:t>
            </w:r>
            <w:r>
              <w:rPr>
                <w:rFonts w:ascii="ＭＳ ゴシック" w:hAnsi="ＭＳ ゴシック" w:eastAsia="ＭＳ ゴシック"/>
                <w:sz w:val="20"/>
              </w:rPr>
              <w:t>・架線系・その他（　　　　）</w:t>
            </w:r>
          </w:p>
        </w:tc>
      </w:tr>
      <w:tr>
        <w:trPr>
          <w:trHeight w:val="567" w:hRule="atLeast"/>
        </w:trPr>
        <w:tc>
          <w:tcPr>
            <w:tcW w:w="123" w:type="dxa"/>
            <w:tcBorders>
              <w:left w:val="single" w:sz="4" w:space="0" w:color="00000A"/>
              <w:bottom w:val="single" w:sz="4" w:space="0" w:color="000001"/>
              <w:right w:val="single" w:sz="4" w:space="0" w:color="00000A"/>
              <w:insideH w:val="single" w:sz="4" w:space="0" w:color="000001"/>
              <w:insideV w:val="single" w:sz="4" w:space="0" w:color="00000A"/>
            </w:tcBorders>
            <w:shd w:fill="auto" w:val="clear"/>
            <w:tcMar>
              <w:left w:w="52" w:type="dxa"/>
            </w:tcMar>
            <w:vAlign w:val="center"/>
          </w:tcPr>
          <w:p>
            <w:pPr>
              <w:pStyle w:val="Normal"/>
              <w:suppressAutoHyphens w:val="true"/>
              <w:jc w:val="center"/>
              <w:rPr>
                <w:rFonts w:ascii="ＭＳ ゴシック" w:hAnsi="ＭＳ ゴシック" w:eastAsia="ＭＳ ゴシック"/>
                <w:sz w:val="20"/>
              </w:rPr>
            </w:pPr>
            <w:r>
              <w:rPr>
                <w:rFonts w:eastAsia="ＭＳ ゴシック" w:ascii="ＭＳ ゴシック" w:hAnsi="ＭＳ ゴシック"/>
                <w:sz w:val="20"/>
              </w:rPr>
            </w:r>
          </w:p>
        </w:tc>
        <w:tc>
          <w:tcPr>
            <w:tcW w:w="1578" w:type="dxa"/>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fill="auto" w:val="clear"/>
            <w:tcMar>
              <w:left w:w="52" w:type="dxa"/>
            </w:tcMar>
            <w:vAlign w:val="center"/>
          </w:tcPr>
          <w:p>
            <w:pPr>
              <w:pStyle w:val="Normal"/>
              <w:suppressAutoHyphens w:val="true"/>
              <w:jc w:val="left"/>
              <w:rPr>
                <w:rFonts w:ascii="ＭＳ ゴシック" w:hAnsi="ＭＳ ゴシック" w:eastAsia="ＭＳ ゴシック"/>
                <w:sz w:val="20"/>
              </w:rPr>
            </w:pPr>
            <w:r>
              <w:rPr>
                <w:rFonts w:ascii="ＭＳ ゴシック" w:hAnsi="ＭＳ ゴシック" w:eastAsia="ＭＳ ゴシック"/>
                <w:sz w:val="20"/>
              </w:rPr>
              <w:t>集材路の場合</w:t>
            </w:r>
          </w:p>
          <w:p>
            <w:pPr>
              <w:pStyle w:val="Normal"/>
              <w:suppressAutoHyphens w:val="true"/>
              <w:jc w:val="center"/>
              <w:rPr>
                <w:rFonts w:ascii="ＭＳ ゴシック" w:hAnsi="ＭＳ ゴシック" w:eastAsia="ＭＳ ゴシック"/>
                <w:sz w:val="20"/>
              </w:rPr>
            </w:pPr>
            <w:r>
              <w:rPr>
                <w:rFonts w:ascii="ＭＳ ゴシック" w:hAnsi="ＭＳ ゴシック" w:eastAsia="ＭＳ ゴシック"/>
                <w:sz w:val="20"/>
              </w:rPr>
              <w:t>予定幅員・延長</w:t>
            </w:r>
          </w:p>
        </w:tc>
        <w:tc>
          <w:tcPr>
            <w:tcW w:w="7087" w:type="dxa"/>
            <w:gridSpan w:val="3"/>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widowControl/>
              <w:spacing w:before="120" w:after="0"/>
              <w:jc w:val="center"/>
              <w:rPr>
                <w:rFonts w:ascii="ＭＳ ゴシック" w:hAnsi="ＭＳ ゴシック" w:eastAsia="ＭＳ ゴシック"/>
                <w:sz w:val="20"/>
              </w:rPr>
            </w:pPr>
            <w:r>
              <w:rPr>
                <w:rFonts w:ascii="ＭＳ ゴシック" w:hAnsi="ＭＳ ゴシック" w:eastAsia="ＭＳ ゴシック"/>
                <w:sz w:val="20"/>
              </w:rPr>
              <w:t>幅員 　　 ｍ　・　延長　　　 ｍ</w:t>
            </w:r>
          </w:p>
        </w:tc>
      </w:tr>
    </w:tbl>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b/>
          <w:b/>
          <w:bCs/>
        </w:rPr>
      </w:pPr>
      <w:r>
        <w:rPr>
          <w:rFonts w:ascii="ＭＳ ゴシック" w:hAnsi="ＭＳ ゴシック" w:eastAsia="ＭＳ ゴシック"/>
          <w:b/>
          <w:bCs/>
        </w:rPr>
        <w:t>２　備考</w:t>
      </w:r>
    </w:p>
    <w:p>
      <w:pPr>
        <w:pStyle w:val="Normal"/>
        <w:rPr>
          <w:rFonts w:ascii="ＭＳ ゴシック" w:hAnsi="ＭＳ ゴシック" w:eastAsia="ＭＳ ゴシック"/>
        </w:rPr>
      </w:pPr>
      <w:r>
        <w:rPr>
          <w:rFonts w:eastAsia="ＭＳ ゴシック" w:ascii="ＭＳ ゴシック" w:hAnsi="ＭＳ ゴシック"/>
        </w:rPr>
      </w:r>
      <w:r>
        <mc:AlternateContent>
          <mc:Choice Requires="wps">
            <w:drawing>
              <wp:anchor behindDoc="0" distT="0" distB="0" distL="90170" distR="90170" simplePos="0" locked="0" layoutInCell="1" allowOverlap="1" relativeHeight="6">
                <wp:simplePos x="0" y="0"/>
                <wp:positionH relativeFrom="margin">
                  <wp:posOffset>201295</wp:posOffset>
                </wp:positionH>
                <wp:positionV relativeFrom="paragraph">
                  <wp:posOffset>32385</wp:posOffset>
                </wp:positionV>
                <wp:extent cx="5577840" cy="402590"/>
                <wp:effectExtent l="0" t="0" r="0" b="0"/>
                <wp:wrapSquare wrapText="bothSides"/>
                <wp:docPr id="5" name="Frame3"/>
                <a:graphic xmlns:a="http://schemas.openxmlformats.org/drawingml/2006/main">
                  <a:graphicData uri="http://schemas.microsoft.com/office/word/2010/wordprocessingShape">
                    <wps:wsp>
                      <wps:cNvSpPr txBox="1"/>
                      <wps:spPr>
                        <a:xfrm>
                          <a:off x="0" y="0"/>
                          <a:ext cx="5577840" cy="402590"/>
                        </a:xfrm>
                        <a:prstGeom prst="rect"/>
                      </wps:spPr>
                      <wps:txbx>
                        <w:txbxContent>
                          <w:tbl>
                            <w:tblPr>
                              <w:tblW w:w="8784" w:type="dxa"/>
                              <w:jc w:val="left"/>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4" w:type="dxa"/>
                                <w:bottom w:w="0" w:type="dxa"/>
                                <w:right w:w="99" w:type="dxa"/>
                              </w:tblCellMar>
                            </w:tblPr>
                            <w:tblGrid>
                              <w:gridCol w:w="8784"/>
                            </w:tblGrid>
                            <w:tr>
                              <w:trPr>
                                <w:trHeight w:val="624" w:hRule="atLeast"/>
                              </w:trPr>
                              <w:tc>
                                <w:tcPr>
                                  <w:tcW w:w="8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tcPr>
                                <w:p>
                                  <w:pPr>
                                    <w:pStyle w:val="Normal"/>
                                    <w:ind w:left="-9" w:right="0" w:hanging="0"/>
                                    <w:rPr>
                                      <w:rFonts w:ascii="ＭＳ ゴシック" w:hAnsi="ＭＳ ゴシック" w:eastAsia="ＭＳ ゴシック"/>
                                    </w:rPr>
                                  </w:pPr>
                                  <w:r>
                                    <w:rPr>
                                      <w:rFonts w:eastAsia="ＭＳ ゴシック" w:ascii="ＭＳ ゴシック" w:hAnsi="ＭＳ ゴシック"/>
                                    </w:rPr>
                                  </w:r>
                                </w:p>
                              </w:tc>
                            </w:tr>
                          </w:tbl>
                        </w:txbxContent>
                      </wps:txbx>
                      <wps:bodyPr anchor="t" lIns="0" tIns="0" rIns="0" bIns="0">
                        <a:noAutofit/>
                      </wps:bodyPr>
                    </wps:wsp>
                  </a:graphicData>
                </a:graphic>
              </wp:anchor>
            </w:drawing>
          </mc:Choice>
          <mc:Fallback>
            <w:pict>
              <v:rect style="position:absolute;rotation:0;width:439.2pt;height:31.7pt;mso-wrap-distance-left:7.1pt;mso-wrap-distance-right:7.1pt;mso-wrap-distance-top:0pt;mso-wrap-distance-bottom:0pt;margin-top:2.55pt;mso-position-vertical-relative:text;margin-left:15.85pt;mso-position-horizontal-relative:margin">
                <v:textbox inset="0in,0in,0in,0in">
                  <w:txbxContent>
                    <w:tbl>
                      <w:tblPr>
                        <w:tblW w:w="8784" w:type="dxa"/>
                        <w:jc w:val="left"/>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4" w:type="dxa"/>
                          <w:bottom w:w="0" w:type="dxa"/>
                          <w:right w:w="99" w:type="dxa"/>
                        </w:tblCellMar>
                      </w:tblPr>
                      <w:tblGrid>
                        <w:gridCol w:w="8784"/>
                      </w:tblGrid>
                      <w:tr>
                        <w:trPr>
                          <w:trHeight w:val="624" w:hRule="atLeast"/>
                        </w:trPr>
                        <w:tc>
                          <w:tcPr>
                            <w:tcW w:w="8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tcPr>
                          <w:p>
                            <w:pPr>
                              <w:pStyle w:val="Normal"/>
                              <w:ind w:left="-9" w:right="0" w:hanging="0"/>
                              <w:rPr>
                                <w:rFonts w:ascii="ＭＳ ゴシック" w:hAnsi="ＭＳ ゴシック" w:eastAsia="ＭＳ ゴシック"/>
                              </w:rPr>
                            </w:pPr>
                            <w:r>
                              <w:rPr>
                                <w:rFonts w:eastAsia="ＭＳ ゴシック" w:ascii="ＭＳ ゴシック" w:hAnsi="ＭＳ ゴシック"/>
                              </w:rPr>
                            </w:r>
                          </w:p>
                        </w:tc>
                      </w:tr>
                    </w:tbl>
                  </w:txbxContent>
                </v:textbox>
                <w10:wrap type="square"/>
              </v:rect>
            </w:pict>
          </mc:Fallback>
        </mc:AlternateConten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ind w:left="210" w:right="0" w:hanging="0"/>
        <w:rPr>
          <w:rFonts w:ascii="ＭＳ ゴシック" w:hAnsi="ＭＳ ゴシック" w:eastAsia="ＭＳ ゴシック"/>
          <w:b/>
          <w:b/>
          <w:bCs/>
          <w:sz w:val="20"/>
          <w:szCs w:val="21"/>
        </w:rPr>
      </w:pPr>
      <w:r>
        <w:rPr>
          <w:rFonts w:ascii="ＭＳ ゴシック" w:hAnsi="ＭＳ ゴシック" w:eastAsia="ＭＳ ゴシック"/>
          <w:b/>
          <w:bCs/>
          <w:sz w:val="20"/>
          <w:szCs w:val="21"/>
        </w:rPr>
        <w:t>【注意事項】</w:t>
      </w:r>
    </w:p>
    <w:p>
      <w:pPr>
        <w:pStyle w:val="Normal"/>
        <w:ind w:left="602" w:right="0" w:hanging="182"/>
        <w:jc w:val="left"/>
        <w:rPr>
          <w:rFonts w:ascii="ＭＳ ゴシック" w:hAnsi="ＭＳ ゴシック" w:eastAsia="ＭＳ ゴシック"/>
          <w:sz w:val="20"/>
          <w:szCs w:val="21"/>
        </w:rPr>
      </w:pPr>
      <w:r>
        <w:rPr>
          <w:rFonts w:ascii="ＭＳ ゴシック" w:hAnsi="ＭＳ ゴシック" w:eastAsia="ＭＳ ゴシック"/>
          <w:sz w:val="20"/>
          <w:szCs w:val="21"/>
        </w:rPr>
        <w:t>１　伐採率欄には、立木材積による伐採率を記載すること。</w:t>
      </w:r>
    </w:p>
    <w:p>
      <w:pPr>
        <w:pStyle w:val="Normal"/>
        <w:ind w:left="602" w:right="1105" w:hanging="182"/>
        <w:jc w:val="left"/>
        <w:rPr>
          <w:rFonts w:ascii="ＭＳ ゴシック" w:hAnsi="ＭＳ ゴシック" w:eastAsia="ＭＳ ゴシック"/>
          <w:sz w:val="20"/>
          <w:szCs w:val="21"/>
        </w:rPr>
      </w:pPr>
      <w:r>
        <w:rPr>
          <w:rFonts w:ascii="ＭＳ ゴシック" w:hAnsi="ＭＳ ゴシック" w:eastAsia="ＭＳ ゴシック"/>
          <w:sz w:val="20"/>
          <w:szCs w:val="21"/>
        </w:rPr>
        <w:t>２　樹種は、スギ、ヒノキ、マツ（アカマツ及びクロマツをいう。）、その他の針葉樹、ブナ、クヌギ及びその他の広葉樹の別に区分して記載すること。</w:t>
      </w:r>
    </w:p>
    <w:p>
      <w:pPr>
        <w:pStyle w:val="Normal"/>
        <w:ind w:left="602" w:right="1105" w:hanging="182"/>
        <w:jc w:val="left"/>
        <w:rPr>
          <w:rFonts w:ascii="ＭＳ ゴシック" w:hAnsi="ＭＳ ゴシック" w:eastAsia="ＭＳ ゴシック"/>
          <w:sz w:val="20"/>
          <w:szCs w:val="21"/>
        </w:rPr>
      </w:pPr>
      <w:r>
        <w:rPr>
          <w:rFonts w:ascii="ＭＳ ゴシック" w:hAnsi="ＭＳ ゴシック" w:eastAsia="ＭＳ ゴシック"/>
          <w:sz w:val="20"/>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Normal"/>
        <w:ind w:left="602" w:right="0" w:hanging="182"/>
        <w:jc w:val="left"/>
        <w:rPr>
          <w:rFonts w:ascii="ＭＳ ゴシック" w:hAnsi="ＭＳ ゴシック" w:eastAsia="ＭＳ ゴシック"/>
          <w:sz w:val="20"/>
          <w:szCs w:val="21"/>
        </w:rPr>
      </w:pPr>
      <w:r>
        <w:rPr>
          <w:rFonts w:ascii="ＭＳ ゴシック" w:hAnsi="ＭＳ ゴシック" w:eastAsia="ＭＳ ゴシック"/>
          <w:sz w:val="20"/>
          <w:szCs w:val="21"/>
        </w:rPr>
        <w:t>４　伐採の期間が１年を超える場合においては、年次別に記載すること。</w:t>
      </w:r>
    </w:p>
    <w:p>
      <w:pPr>
        <w:pStyle w:val="Normal"/>
        <w:widowControl/>
        <w:ind w:left="611" w:right="0" w:hanging="191"/>
        <w:jc w:val="left"/>
        <w:rPr>
          <w:rFonts w:ascii="ＭＳ ゴシック" w:hAnsi="ＭＳ ゴシック" w:eastAsia="ＭＳ ゴシック"/>
        </w:rPr>
      </w:pPr>
      <w:r>
        <w:rPr>
          <w:rFonts w:eastAsia="ＭＳ ゴシック" w:ascii="ＭＳ ゴシック" w:hAnsi="ＭＳ ゴシック"/>
        </w:rPr>
      </w:r>
    </w:p>
    <w:p>
      <w:pPr>
        <w:pStyle w:val="Normal"/>
        <w:widowControl/>
        <w:ind w:left="611" w:right="0" w:hanging="191"/>
        <w:jc w:val="left"/>
        <w:rPr>
          <w:rFonts w:ascii="ＭＳ ゴシック" w:hAnsi="ＭＳ ゴシック" w:eastAsia="ＭＳ ゴシック"/>
        </w:rPr>
      </w:pPr>
      <w:r>
        <w:rPr>
          <w:rFonts w:eastAsia="ＭＳ ゴシック" w:ascii="ＭＳ ゴシック" w:hAnsi="ＭＳ ゴシック"/>
        </w:rPr>
      </w:r>
      <w:r>
        <w:br w:type="page"/>
      </w:r>
    </w:p>
    <w:p>
      <w:pPr>
        <w:pStyle w:val="Normal"/>
        <w:jc w:val="center"/>
        <w:rPr>
          <w:rFonts w:ascii="ＭＳ ゴシック" w:hAnsi="ＭＳ ゴシック" w:eastAsia="ＭＳ ゴシック"/>
          <w:b/>
          <w:b/>
          <w:bCs/>
        </w:rPr>
      </w:pPr>
      <w:r>
        <w:rPr>
          <w:rFonts w:ascii="ＭＳ ゴシック" w:hAnsi="ＭＳ ゴシック" w:eastAsia="ＭＳ ゴシック"/>
          <w:b/>
          <w:bCs/>
        </w:rPr>
        <w:t>造 林 計 画 書</w:t>
      </w:r>
    </w:p>
    <w:p>
      <w:pPr>
        <w:pStyle w:val="Normal"/>
        <w:rPr>
          <w:rFonts w:ascii="ＭＳ ゴシック" w:hAnsi="ＭＳ ゴシック" w:eastAsia="ＭＳ ゴシック"/>
        </w:rPr>
      </w:pPr>
      <w:r>
        <w:rPr>
          <w:rFonts w:eastAsia="ＭＳ ゴシック" w:ascii="ＭＳ ゴシック" w:hAnsi="ＭＳ ゴシック"/>
        </w:rPr>
      </w:r>
    </w:p>
    <w:p>
      <w:pPr>
        <w:pStyle w:val="Normal"/>
        <w:overflowPunct w:val="true"/>
        <w:snapToGrid w:val="false"/>
        <w:textAlignment w:val="baseline"/>
        <w:rPr>
        </w:rPr>
      </w:pPr>
      <w:r>
        <w:rPr>
          <w:rFonts w:ascii="ＭＳ ゴシック" w:hAnsi="ＭＳ ゴシック" w:cs="ＭＳ 明朝" w:eastAsia="ＭＳ ゴシック"/>
          <w:szCs w:val="21"/>
        </w:rPr>
        <w:t>　　　　　　　　　　　　　　　　　　　　　　　　　　</w:t>
      </w:r>
      <w:r>
        <w:rPr>
          <w:rFonts w:ascii="ＭＳ ゴシック" w:hAnsi="ＭＳ ゴシック" w:cs="ＭＳ 明朝" w:eastAsia="ＭＳ ゴシック"/>
          <w:b/>
          <w:bCs/>
          <w:szCs w:val="21"/>
        </w:rPr>
        <w:t>伐採後の造林をする者（造林する権原を有する者）</w:t>
      </w:r>
    </w:p>
    <w:p>
      <w:pPr>
        <w:pStyle w:val="Normal"/>
        <w:overflowPunct w:val="true"/>
        <w:snapToGrid w:val="false"/>
        <w:ind w:left="0" w:right="0" w:firstLine="546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住　　所</w:t>
      </w:r>
    </w:p>
    <w:p>
      <w:pPr>
        <w:pStyle w:val="Normal"/>
        <w:overflowPunct w:val="true"/>
        <w:snapToGrid w:val="false"/>
        <w:ind w:left="0" w:right="0" w:firstLine="4410"/>
        <w:textAlignment w:val="baseline"/>
        <w:rPr>
        </w:rPr>
      </w:pPr>
      <w:r>
        <w:rPr>
          <w:rFonts w:ascii="ＭＳ ゴシック" w:hAnsi="ＭＳ ゴシック" w:eastAsia="ＭＳ ゴシック"/>
          <w:szCs w:val="21"/>
        </w:rPr>
        <w:t>　　　　　　</w:t>
      </w:r>
      <w:r>
        <w:rPr>
          <w:rFonts w:ascii="ＭＳ ゴシック" w:hAnsi="ＭＳ ゴシック" w:cs="ＭＳ 明朝" w:eastAsia="ＭＳ ゴシック"/>
          <w:szCs w:val="21"/>
        </w:rPr>
        <w:t>氏　　名</w:t>
      </w:r>
    </w:p>
    <w:p>
      <w:pPr>
        <w:pStyle w:val="Normal"/>
        <w:overflowPunct w:val="true"/>
        <w:snapToGrid w:val="false"/>
        <w:ind w:left="0" w:right="0" w:firstLine="567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電話番号</w:t>
      </w:r>
    </w:p>
    <w:p>
      <w:pPr>
        <w:pStyle w:val="Normal"/>
        <w:rPr>
          <w:rFonts w:ascii="ＭＳ ゴシック" w:hAnsi="ＭＳ ゴシック" w:eastAsia="ＭＳ ゴシック"/>
          <w:b/>
          <w:b/>
          <w:bCs/>
        </w:rPr>
      </w:pPr>
      <w:r>
        <w:rPr>
          <w:rFonts w:ascii="ＭＳ ゴシック" w:hAnsi="ＭＳ ゴシック" w:eastAsia="ＭＳ ゴシック"/>
          <w:b/>
          <w:bCs/>
        </w:rPr>
        <w:t>１　伐採後の造林の計画</w:t>
      </w:r>
    </w:p>
    <w:p>
      <w:pPr>
        <w:pStyle w:val="Normal"/>
        <w:ind w:left="0" w:right="0" w:firstLine="105"/>
        <w:rPr>
          <w:rFonts w:ascii="ＭＳ ゴシック" w:hAnsi="ＭＳ ゴシック" w:eastAsia="ＭＳ ゴシック"/>
        </w:rPr>
      </w:pPr>
      <w:r>
        <w:rPr>
          <w:rFonts w:ascii="ＭＳ ゴシック" w:hAnsi="ＭＳ ゴシック" w:eastAsia="ＭＳ ゴシック"/>
        </w:rPr>
        <w:t>（</w:t>
      </w:r>
      <w:r>
        <w:rPr>
          <w:rFonts w:eastAsia="ＭＳ ゴシック" w:ascii="ＭＳ ゴシック" w:hAnsi="ＭＳ ゴシック"/>
        </w:rPr>
        <w:t>1</w:t>
      </w:r>
      <w:r>
        <w:rPr>
          <w:rFonts w:ascii="ＭＳ ゴシック" w:hAnsi="ＭＳ ゴシック" w:eastAsia="ＭＳ ゴシック"/>
        </w:rPr>
        <w:t>）造林の方法別の造林面積等の計画</w:t>
      </w:r>
    </w:p>
    <w:tbl>
      <w:tblPr>
        <w:tblW w:w="9088" w:type="dxa"/>
        <w:jc w:val="left"/>
        <w:tblInd w:w="567" w:type="dxa"/>
        <w:tblBorders>
          <w:top w:val="single" w:sz="4" w:space="0" w:color="000001"/>
          <w:left w:val="single" w:sz="4" w:space="0" w:color="000001"/>
          <w:right w:val="single" w:sz="4" w:space="0" w:color="000001"/>
          <w:insideV w:val="single" w:sz="4" w:space="0" w:color="000001"/>
        </w:tblBorders>
        <w:tblCellMar>
          <w:top w:w="0" w:type="dxa"/>
          <w:left w:w="52" w:type="dxa"/>
          <w:bottom w:w="0" w:type="dxa"/>
          <w:right w:w="52" w:type="dxa"/>
        </w:tblCellMar>
      </w:tblPr>
      <w:tblGrid>
        <w:gridCol w:w="209"/>
        <w:gridCol w:w="209"/>
        <w:gridCol w:w="209"/>
        <w:gridCol w:w="2911"/>
        <w:gridCol w:w="5550"/>
      </w:tblGrid>
      <w:tr>
        <w:trPr>
          <w:trHeight w:val="397" w:hRule="atLeast"/>
        </w:trPr>
        <w:tc>
          <w:tcPr>
            <w:tcW w:w="3538" w:type="dxa"/>
            <w:gridSpan w:val="4"/>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Pr>
            </w:pPr>
            <w:r>
              <w:rPr>
                <w:rFonts w:ascii="ＭＳ ゴシック" w:hAnsi="ＭＳ ゴシック" w:eastAsia="ＭＳ ゴシック"/>
                <w:szCs w:val="21"/>
              </w:rPr>
              <w:t>造林面積</w:t>
            </w:r>
            <w:r>
              <w:rPr>
                <w:rFonts w:ascii="ＭＳ ゴシック" w:hAnsi="ＭＳ ゴシック" w:cs="ＭＳ 明朝" w:eastAsia="ＭＳ ゴシック"/>
                <w:szCs w:val="21"/>
              </w:rPr>
              <w:t>（Ａ＋Ｂ＋Ｃ＋Ｄ）</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firstLine="315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restart"/>
            <w:tcBorders>
              <w:left w:val="single" w:sz="4" w:space="0" w:color="000001"/>
              <w:bottom w:val="single" w:sz="4" w:space="0" w:color="00000A"/>
              <w:insideH w:val="single" w:sz="4" w:space="0" w:color="00000A"/>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3329"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Pr>
            </w:pPr>
            <w:r>
              <w:rPr>
                <w:rFonts w:ascii="ＭＳ ゴシック" w:hAnsi="ＭＳ ゴシック" w:eastAsia="ＭＳ ゴシック"/>
                <w:szCs w:val="21"/>
              </w:rPr>
              <w:t>人工造林による面積</w:t>
            </w:r>
            <w:r>
              <w:rPr>
                <w:rFonts w:ascii="ＭＳ ゴシック" w:hAnsi="ＭＳ ゴシック" w:cs="ＭＳ 明朝" w:eastAsia="ＭＳ ゴシック"/>
                <w:szCs w:val="21"/>
              </w:rPr>
              <w:t>（Ａ＋Ｂ）</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firstLine="315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vMerge w:val="restart"/>
            <w:tcBorders>
              <w:left w:val="single" w:sz="4" w:space="0" w:color="000001"/>
              <w:bottom w:val="single" w:sz="4" w:space="0" w:color="00000A"/>
              <w:insideH w:val="single" w:sz="4" w:space="0" w:color="00000A"/>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3120"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植栽による面積（Ａ）</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firstLine="315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3120"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人工播種による面積（Ｂ）</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firstLine="315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3329"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天然更新による面積（Ｃ＋Ｄ）</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hanging="0"/>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vMerge w:val="restart"/>
            <w:tcBorders>
              <w:left w:val="single" w:sz="4" w:space="0" w:color="000001"/>
              <w:bottom w:val="single" w:sz="4" w:space="0" w:color="00000A"/>
              <w:insideH w:val="single" w:sz="4" w:space="0" w:color="00000A"/>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3120"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ぼう芽更新による面積（Ｃ）</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firstLine="315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tcBorders>
              <w:left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2911"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ascii="ＭＳ ゴシック" w:hAnsi="ＭＳ ゴシック" w:eastAsia="ＭＳ ゴシック"/>
                <w:szCs w:val="21"/>
              </w:rPr>
              <w:t>天然更新補助作業の有無</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地表処理・刈出し・植込み・その他（    　　 ）・なし</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3120"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天然下種更新による面積（Ｄ）</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hanging="0"/>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tcBorders>
              <w:left w:val="single" w:sz="4" w:space="0" w:color="000001"/>
              <w:bottom w:val="single" w:sz="4" w:space="0" w:color="000001"/>
              <w:insideH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2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ascii="ＭＳ ゴシック" w:hAnsi="ＭＳ ゴシック" w:eastAsia="ＭＳ ゴシック"/>
                <w:szCs w:val="21"/>
              </w:rPr>
              <w:t>天然更新補助作業の有無</w:t>
            </w:r>
          </w:p>
        </w:tc>
        <w:tc>
          <w:tcPr>
            <w:tcW w:w="55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地表処理・刈出し・植込み・その他（     　　）・なし</w:t>
            </w:r>
          </w:p>
        </w:tc>
      </w:tr>
    </w:tbl>
    <w:p>
      <w:pPr>
        <w:pStyle w:val="Normal"/>
        <w:ind w:left="0" w:right="0" w:firstLine="40"/>
        <w:rPr>
          <w:rFonts w:ascii="ＭＳ ゴシック" w:hAnsi="ＭＳ ゴシック" w:eastAsia="ＭＳ ゴシック"/>
          <w:sz w:val="10"/>
        </w:rPr>
      </w:pPr>
      <w:r>
        <w:rPr>
          <w:rFonts w:eastAsia="ＭＳ ゴシック" w:ascii="ＭＳ ゴシック" w:hAnsi="ＭＳ ゴシック"/>
          <w:sz w:val="10"/>
        </w:rPr>
      </w:r>
    </w:p>
    <w:p>
      <w:pPr>
        <w:pStyle w:val="Normal"/>
        <w:ind w:left="0" w:right="0" w:firstLine="84"/>
        <w:rPr>
          <w:rFonts w:ascii="ＭＳ ゴシック" w:hAnsi="ＭＳ ゴシック" w:eastAsia="ＭＳ ゴシック"/>
        </w:rPr>
      </w:pPr>
      <w:r>
        <w:rPr>
          <w:rFonts w:ascii="ＭＳ ゴシック" w:hAnsi="ＭＳ ゴシック" w:eastAsia="ＭＳ ゴシック"/>
        </w:rPr>
        <w:t>（</w:t>
      </w:r>
      <w:r>
        <w:rPr>
          <w:rFonts w:eastAsia="ＭＳ ゴシック" w:ascii="ＭＳ ゴシック" w:hAnsi="ＭＳ ゴシック"/>
        </w:rPr>
        <w:t>2</w:t>
      </w:r>
      <w:r>
        <w:rPr>
          <w:rFonts w:ascii="ＭＳ ゴシック" w:hAnsi="ＭＳ ゴシック" w:eastAsia="ＭＳ ゴシック"/>
        </w:rPr>
        <w:t>）造林の方法別の造林の計画</w:t>
      </w:r>
    </w:p>
    <w:tbl>
      <w:tblPr>
        <w:tblW w:w="9067" w:type="dxa"/>
        <w:jc w:val="left"/>
        <w:tblInd w:w="567" w:type="dxa"/>
        <w:tblBorders>
          <w:top w:val="single" w:sz="4" w:space="0" w:color="000001"/>
          <w:left w:val="single" w:sz="4" w:space="0" w:color="000001"/>
          <w:right w:val="single" w:sz="4" w:space="0" w:color="000001"/>
          <w:insideV w:val="single" w:sz="4" w:space="0" w:color="000001"/>
        </w:tblBorders>
        <w:tblCellMar>
          <w:top w:w="0" w:type="dxa"/>
          <w:left w:w="52" w:type="dxa"/>
          <w:bottom w:w="0" w:type="dxa"/>
          <w:right w:w="52" w:type="dxa"/>
        </w:tblCellMar>
      </w:tblPr>
      <w:tblGrid>
        <w:gridCol w:w="125"/>
        <w:gridCol w:w="1996"/>
        <w:gridCol w:w="1984"/>
        <w:gridCol w:w="851"/>
        <w:gridCol w:w="992"/>
        <w:gridCol w:w="1135"/>
        <w:gridCol w:w="1275"/>
        <w:gridCol w:w="709"/>
      </w:tblGrid>
      <w:tr>
        <w:trPr>
          <w:trHeight w:val="510" w:hRule="atLeast"/>
        </w:trPr>
        <w:tc>
          <w:tcPr>
            <w:tcW w:w="212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1984"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cs="ＭＳ 明朝"/>
                <w:position w:val="-9"/>
                <w:szCs w:val="21"/>
              </w:rPr>
            </w:pPr>
            <w:r>
              <w:rPr>
                <w:rFonts w:ascii="ＭＳ ゴシック" w:hAnsi="ＭＳ ゴシック" w:cs="ＭＳ 明朝" w:eastAsia="ＭＳ ゴシック"/>
                <w:position w:val="-9"/>
                <w:szCs w:val="21"/>
              </w:rPr>
              <w:t>期　間</w:t>
            </w:r>
          </w:p>
        </w:tc>
        <w:tc>
          <w:tcPr>
            <w:tcW w:w="851"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cs="ＭＳ 明朝"/>
                <w:position w:val="-9"/>
                <w:szCs w:val="21"/>
              </w:rPr>
            </w:pPr>
            <w:r>
              <w:rPr>
                <w:rFonts w:ascii="ＭＳ ゴシック" w:hAnsi="ＭＳ ゴシック" w:cs="ＭＳ 明朝" w:eastAsia="ＭＳ ゴシック"/>
                <w:position w:val="-9"/>
                <w:szCs w:val="21"/>
              </w:rPr>
              <w:t>樹　種</w:t>
            </w:r>
          </w:p>
        </w:tc>
        <w:tc>
          <w:tcPr>
            <w:tcW w:w="992"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樹種別の</w:t>
            </w:r>
          </w:p>
          <w:p>
            <w:pPr>
              <w:pStyle w:val="Normal"/>
              <w:suppressAutoHyphens w:val="true"/>
              <w:overflowPunct w:val="true"/>
              <w:snapToGrid w:val="false"/>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造林面積</w:t>
            </w:r>
          </w:p>
        </w:tc>
        <w:tc>
          <w:tcPr>
            <w:tcW w:w="1135" w:type="dxa"/>
            <w:tcBorders>
              <w:top w:val="single" w:sz="4" w:space="0" w:color="000001"/>
              <w:left w:val="single" w:sz="4" w:space="0" w:color="000001"/>
              <w:right w:val="single" w:sz="4" w:space="0" w:color="000001"/>
              <w:insideV w:val="single" w:sz="4" w:space="0" w:color="000001"/>
            </w:tcBorders>
            <w:shd w:fill="auto" w:val="clear"/>
            <w:tcMar>
              <w:left w:w="52" w:type="dxa"/>
            </w:tcMar>
          </w:tcPr>
          <w:p>
            <w:pPr>
              <w:pStyle w:val="Normal"/>
              <w:suppressAutoHyphens w:val="true"/>
              <w:overflowPunct w:val="true"/>
              <w:snapToGrid w:val="false"/>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樹種別の</w:t>
            </w:r>
          </w:p>
          <w:p>
            <w:pPr>
              <w:pStyle w:val="Normal"/>
              <w:suppressAutoHyphens w:val="true"/>
              <w:overflowPunct w:val="true"/>
              <w:snapToGrid w:val="false"/>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植栽本数</w:t>
            </w:r>
          </w:p>
        </w:tc>
        <w:tc>
          <w:tcPr>
            <w:tcW w:w="1275" w:type="dxa"/>
            <w:tcBorders>
              <w:top w:val="single" w:sz="4" w:space="0" w:color="000001"/>
              <w:left w:val="single" w:sz="4" w:space="0" w:color="000001"/>
              <w:right w:val="single" w:sz="4" w:space="0" w:color="000001"/>
              <w:insideV w:val="single" w:sz="4" w:space="0" w:color="000001"/>
            </w:tcBorders>
            <w:shd w:fill="auto" w:val="clear"/>
            <w:tcMar>
              <w:left w:w="52" w:type="dxa"/>
            </w:tcMar>
          </w:tcPr>
          <w:p>
            <w:pPr>
              <w:pStyle w:val="Normal"/>
              <w:suppressAutoHyphens w:val="true"/>
              <w:overflowPunct w:val="true"/>
              <w:snapToGrid w:val="false"/>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作　業</w:t>
            </w:r>
          </w:p>
          <w:p>
            <w:pPr>
              <w:pStyle w:val="Normal"/>
              <w:suppressAutoHyphens w:val="true"/>
              <w:overflowPunct w:val="true"/>
              <w:snapToGrid w:val="false"/>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委託先</w:t>
            </w:r>
          </w:p>
        </w:tc>
        <w:tc>
          <w:tcPr>
            <w:tcW w:w="709" w:type="dxa"/>
            <w:tcBorders>
              <w:top w:val="single" w:sz="4" w:space="0" w:color="000001"/>
              <w:left w:val="single" w:sz="4" w:space="0" w:color="000001"/>
              <w:right w:val="single" w:sz="4" w:space="0" w:color="000001"/>
              <w:insideV w:val="single" w:sz="4" w:space="0" w:color="000001"/>
            </w:tcBorders>
            <w:shd w:fill="auto" w:val="clear"/>
            <w:tcMar>
              <w:left w:w="52" w:type="dxa"/>
            </w:tcMar>
          </w:tcPr>
          <w:p>
            <w:pPr>
              <w:pStyle w:val="Normal"/>
              <w:suppressAutoHyphens w:val="true"/>
              <w:overflowPunct w:val="true"/>
              <w:snapToGrid w:val="false"/>
              <w:jc w:val="center"/>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鳥獣害</w:t>
            </w:r>
          </w:p>
          <w:p>
            <w:pPr>
              <w:pStyle w:val="Normal"/>
              <w:suppressAutoHyphens w:val="true"/>
              <w:overflowPunct w:val="true"/>
              <w:snapToGrid w:val="false"/>
              <w:jc w:val="center"/>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対　策</w:t>
            </w:r>
          </w:p>
        </w:tc>
      </w:tr>
      <w:tr>
        <w:trPr>
          <w:trHeight w:val="605" w:hRule="atLeast"/>
        </w:trPr>
        <w:tc>
          <w:tcPr>
            <w:tcW w:w="212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Pr>
            </w:pPr>
            <w:r>
              <w:rPr>
                <w:rFonts w:ascii="ＭＳ ゴシック" w:hAnsi="ＭＳ ゴシック" w:eastAsia="ＭＳ ゴシック"/>
                <w:spacing w:val="135"/>
                <w:szCs w:val="21"/>
              </w:rPr>
              <w:t>人工造</w:t>
            </w:r>
            <w:r>
              <w:rPr>
                <w:rFonts w:ascii="ＭＳ ゴシック" w:hAnsi="ＭＳ ゴシック" w:eastAsia="ＭＳ ゴシック"/>
                <w:spacing w:val="30"/>
                <w:szCs w:val="21"/>
              </w:rPr>
              <w:t>林</w:t>
            </w:r>
          </w:p>
          <w:p>
            <w:pPr>
              <w:pStyle w:val="Normal"/>
              <w:suppressAutoHyphens w:val="true"/>
              <w:overflowPunct w:val="true"/>
              <w:snapToGrid w:val="false"/>
              <w:ind w:left="-2" w:right="-139" w:hanging="0"/>
              <w:textAlignment w:val="baseline"/>
              <w:rPr>
                <w:rFonts w:ascii="ＭＳ ゴシック" w:hAnsi="ＭＳ ゴシック" w:eastAsia="ＭＳ ゴシック"/>
                <w:szCs w:val="21"/>
              </w:rPr>
            </w:pPr>
            <w:r>
              <w:rPr>
                <w:rFonts w:ascii="ＭＳ ゴシック" w:hAnsi="ＭＳ ゴシック" w:eastAsia="ＭＳ ゴシック"/>
                <w:szCs w:val="21"/>
              </w:rPr>
              <w:t>（植栽・人工播種）</w:t>
            </w:r>
          </w:p>
        </w:tc>
        <w:tc>
          <w:tcPr>
            <w:tcW w:w="1984"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0" w:firstLine="315"/>
              <w:jc w:val="left"/>
              <w:textAlignment w:val="baseline"/>
              <w:rPr>
                <w:rFonts w:ascii="ＭＳ ゴシック" w:hAnsi="ＭＳ ゴシック" w:eastAsia="ＭＳ ゴシック"/>
                <w:szCs w:val="21"/>
              </w:rPr>
            </w:pPr>
            <w:r>
              <w:rPr>
                <w:rFonts w:ascii="ＭＳ ゴシック" w:hAnsi="ＭＳ ゴシック" w:eastAsia="ＭＳ ゴシック"/>
                <w:szCs w:val="21"/>
              </w:rPr>
              <w:t>年 　月 　日～</w:t>
            </w:r>
          </w:p>
          <w:p>
            <w:pPr>
              <w:pStyle w:val="Normal"/>
              <w:suppressAutoHyphens w:val="true"/>
              <w:overflowPunct w:val="true"/>
              <w:snapToGrid w:val="false"/>
              <w:ind w:left="0" w:right="0" w:firstLine="315"/>
              <w:jc w:val="left"/>
              <w:textAlignment w:val="baseline"/>
              <w:rPr>
                <w:rFonts w:ascii="ＭＳ ゴシック" w:hAnsi="ＭＳ ゴシック" w:eastAsia="ＭＳ ゴシック"/>
                <w:szCs w:val="21"/>
              </w:rPr>
            </w:pPr>
            <w:r>
              <w:rPr>
                <w:rFonts w:ascii="ＭＳ ゴシック" w:hAnsi="ＭＳ ゴシック" w:eastAsia="ＭＳ ゴシック"/>
                <w:szCs w:val="21"/>
              </w:rPr>
              <w:t>年　 月 　日</w:t>
            </w:r>
          </w:p>
        </w:tc>
        <w:tc>
          <w:tcPr>
            <w:tcW w:w="851"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992"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right"/>
              <w:textAlignment w:val="baseline"/>
              <w:rPr>
                <w:rFonts w:ascii="ＭＳ ゴシック" w:hAnsi="ＭＳ ゴシック" w:eastAsia="ＭＳ ゴシック"/>
                <w:szCs w:val="21"/>
              </w:rPr>
            </w:pPr>
            <w:r>
              <w:rPr>
                <w:rFonts w:eastAsia="ＭＳ ゴシック" w:ascii="ＭＳ ゴシック" w:hAnsi="ＭＳ ゴシック"/>
                <w:szCs w:val="21"/>
              </w:rPr>
              <w:t>ha</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right"/>
              <w:textAlignment w:val="baseline"/>
              <w:rPr>
                <w:rFonts w:ascii="ＭＳ ゴシック" w:hAnsi="ＭＳ ゴシック" w:eastAsia="ＭＳ ゴシック"/>
                <w:szCs w:val="21"/>
              </w:rPr>
            </w:pPr>
            <w:r>
              <w:rPr>
                <w:rFonts w:ascii="ＭＳ ゴシック" w:hAnsi="ＭＳ ゴシック" w:eastAsia="ＭＳ ゴシック"/>
                <w:szCs w:val="21"/>
              </w:rPr>
              <w:t>本</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left"/>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709"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210" w:hanging="0"/>
              <w:jc w:val="right"/>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r>
          </w:p>
        </w:tc>
      </w:tr>
      <w:tr>
        <w:trPr>
          <w:trHeight w:val="713" w:hRule="atLeast"/>
        </w:trPr>
        <w:tc>
          <w:tcPr>
            <w:tcW w:w="212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Pr>
            </w:pPr>
            <w:r>
              <w:rPr>
                <w:rFonts w:ascii="ＭＳ ゴシック" w:hAnsi="ＭＳ ゴシック" w:eastAsia="ＭＳ ゴシック"/>
                <w:spacing w:val="135"/>
                <w:szCs w:val="21"/>
              </w:rPr>
              <w:t>天然更</w:t>
            </w:r>
            <w:r>
              <w:rPr>
                <w:rFonts w:ascii="ＭＳ ゴシック" w:hAnsi="ＭＳ ゴシック" w:eastAsia="ＭＳ ゴシック"/>
                <w:spacing w:val="30"/>
                <w:szCs w:val="21"/>
              </w:rPr>
              <w:t>新</w:t>
            </w:r>
          </w:p>
        </w:tc>
        <w:tc>
          <w:tcPr>
            <w:tcW w:w="1984"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0" w:firstLine="315"/>
              <w:jc w:val="left"/>
              <w:textAlignment w:val="baseline"/>
              <w:rPr>
                <w:rFonts w:ascii="ＭＳ ゴシック" w:hAnsi="ＭＳ ゴシック" w:eastAsia="ＭＳ ゴシック"/>
                <w:szCs w:val="21"/>
              </w:rPr>
            </w:pPr>
            <w:r>
              <w:rPr>
                <w:rFonts w:ascii="ＭＳ ゴシック" w:hAnsi="ＭＳ ゴシック" w:eastAsia="ＭＳ ゴシック"/>
                <w:szCs w:val="21"/>
              </w:rPr>
              <w:t>年 　月 　日～</w:t>
            </w:r>
          </w:p>
          <w:p>
            <w:pPr>
              <w:pStyle w:val="Normal"/>
              <w:suppressAutoHyphens w:val="true"/>
              <w:overflowPunct w:val="true"/>
              <w:snapToGrid w:val="false"/>
              <w:ind w:left="0" w:right="0" w:firstLine="315"/>
              <w:jc w:val="left"/>
              <w:textAlignment w:val="baseline"/>
              <w:rPr>
                <w:rFonts w:ascii="ＭＳ ゴシック" w:hAnsi="ＭＳ ゴシック" w:eastAsia="ＭＳ ゴシック"/>
                <w:szCs w:val="21"/>
              </w:rPr>
            </w:pPr>
            <w:r>
              <w:rPr>
                <w:rFonts w:ascii="ＭＳ ゴシック" w:hAnsi="ＭＳ ゴシック" w:eastAsia="ＭＳ ゴシック"/>
                <w:szCs w:val="21"/>
              </w:rPr>
              <w:t>年　 月 　日</w:t>
            </w:r>
          </w:p>
        </w:tc>
        <w:tc>
          <w:tcPr>
            <w:tcW w:w="851"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992"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right"/>
              <w:textAlignment w:val="baseline"/>
              <w:rPr>
                <w:rFonts w:ascii="ＭＳ ゴシック" w:hAnsi="ＭＳ ゴシック" w:eastAsia="ＭＳ ゴシック"/>
                <w:szCs w:val="21"/>
              </w:rPr>
            </w:pPr>
            <w:r>
              <w:rPr>
                <w:rFonts w:eastAsia="ＭＳ ゴシック" w:ascii="ＭＳ ゴシック" w:hAnsi="ＭＳ ゴシック"/>
                <w:szCs w:val="21"/>
              </w:rPr>
              <w:t>ha</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overflowPunct w:val="true"/>
              <w:snapToGrid w:val="false"/>
              <w:jc w:val="left"/>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overflowPunct w:val="true"/>
              <w:snapToGrid w:val="false"/>
              <w:jc w:val="left"/>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709" w:type="dxa"/>
            <w:tcBorders>
              <w:top w:val="single" w:sz="4" w:space="0" w:color="000001"/>
              <w:left w:val="single" w:sz="4" w:space="0" w:color="000001"/>
              <w:right w:val="single" w:sz="4" w:space="0" w:color="000001"/>
              <w:insideV w:val="single" w:sz="4" w:space="0" w:color="000001"/>
            </w:tcBorders>
            <w:shd w:fill="FFFFFF"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szCs w:val="21"/>
              </w:rPr>
            </w:pPr>
            <w:r>
              <w:rPr>
                <w:rFonts w:eastAsia="ＭＳ ゴシック" w:ascii="ＭＳ ゴシック" w:hAnsi="ＭＳ ゴシック"/>
                <w:szCs w:val="21"/>
              </w:rPr>
              <w:t>―</w:t>
            </w:r>
          </w:p>
        </w:tc>
      </w:tr>
      <w:tr>
        <w:trPr>
          <w:trHeight w:val="695" w:hRule="atLeast"/>
        </w:trPr>
        <w:tc>
          <w:tcPr>
            <w:tcW w:w="125"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19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left"/>
              <w:textAlignment w:val="baseline"/>
              <w:rPr>
              </w:rPr>
            </w:pPr>
            <w:r>
              <w:rPr>
                <w:rFonts w:ascii="ＭＳ ゴシック" w:hAnsi="ＭＳ ゴシック" w:eastAsia="ＭＳ ゴシック"/>
                <w:sz w:val="18"/>
                <w:szCs w:val="21"/>
              </w:rPr>
              <w:t>５年後において</w:t>
            </w:r>
            <w:r>
              <w:rPr>
                <w:rFonts w:ascii="ＭＳ ゴシック" w:hAnsi="ＭＳ ゴシック" w:eastAsia="ＭＳ ゴシック"/>
                <w:sz w:val="18"/>
                <w:szCs w:val="21"/>
              </w:rPr>
              <w:t>適確な更新が</w:t>
            </w:r>
            <w:r>
              <w:rPr>
                <w:rFonts w:ascii="ＭＳ ゴシック" w:hAnsi="ＭＳ ゴシック" w:eastAsia="ＭＳ ゴシック"/>
                <w:sz w:val="18"/>
                <w:szCs w:val="21"/>
              </w:rPr>
              <w:t>なされない場合</w:t>
            </w:r>
            <w:r>
              <w:rPr>
                <w:rFonts w:ascii="ＭＳ ゴシック" w:hAnsi="ＭＳ ゴシック" w:eastAsia="ＭＳ ゴシック"/>
                <w:szCs w:val="21"/>
              </w:rPr>
              <w:t>　　　</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0" w:firstLine="315"/>
              <w:jc w:val="left"/>
              <w:textAlignment w:val="baseline"/>
              <w:rPr>
                <w:rFonts w:ascii="ＭＳ ゴシック" w:hAnsi="ＭＳ ゴシック" w:eastAsia="ＭＳ ゴシック"/>
                <w:szCs w:val="21"/>
              </w:rPr>
            </w:pPr>
            <w:r>
              <w:rPr>
                <w:rFonts w:ascii="ＭＳ ゴシック" w:hAnsi="ＭＳ ゴシック" w:eastAsia="ＭＳ ゴシック"/>
                <w:szCs w:val="21"/>
              </w:rPr>
              <w:t>年 　月 　日～</w:t>
            </w:r>
          </w:p>
          <w:p>
            <w:pPr>
              <w:pStyle w:val="Normal"/>
              <w:suppressAutoHyphens w:val="true"/>
              <w:overflowPunct w:val="true"/>
              <w:snapToGrid w:val="false"/>
              <w:ind w:left="0" w:right="0" w:firstLine="315"/>
              <w:jc w:val="left"/>
              <w:textAlignment w:val="baseline"/>
              <w:rPr>
                <w:rFonts w:ascii="ＭＳ ゴシック" w:hAnsi="ＭＳ ゴシック" w:eastAsia="ＭＳ ゴシック"/>
                <w:szCs w:val="21"/>
              </w:rPr>
            </w:pPr>
            <w:r>
              <w:rPr>
                <w:rFonts w:ascii="ＭＳ ゴシック" w:hAnsi="ＭＳ ゴシック" w:eastAsia="ＭＳ ゴシック"/>
                <w:szCs w:val="21"/>
              </w:rPr>
              <w:t>年　 月 　日</w:t>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right"/>
              <w:textAlignment w:val="baseline"/>
              <w:rPr>
                <w:rFonts w:ascii="ＭＳ ゴシック" w:hAnsi="ＭＳ ゴシック" w:eastAsia="ＭＳ ゴシック"/>
                <w:szCs w:val="21"/>
              </w:rPr>
            </w:pPr>
            <w:r>
              <w:rPr>
                <w:rFonts w:eastAsia="ＭＳ ゴシック" w:ascii="ＭＳ ゴシック" w:hAnsi="ＭＳ ゴシック"/>
                <w:szCs w:val="21"/>
              </w:rPr>
              <w:t>ha</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overflowPunct w:val="true"/>
              <w:snapToGrid w:val="false"/>
              <w:jc w:val="left"/>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overflowPunct w:val="true"/>
              <w:snapToGrid w:val="false"/>
              <w:jc w:val="left"/>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right"/>
              <w:textAlignment w:val="baseline"/>
              <w:rPr>
                <w:rFonts w:ascii="ＭＳ ゴシック" w:hAnsi="ＭＳ ゴシック" w:eastAsia="ＭＳ ゴシック"/>
                <w:szCs w:val="21"/>
              </w:rPr>
            </w:pPr>
            <w:r>
              <w:rPr>
                <w:rFonts w:eastAsia="ＭＳ ゴシック" w:ascii="ＭＳ ゴシック" w:hAnsi="ＭＳ ゴシック"/>
                <w:szCs w:val="21"/>
              </w:rPr>
            </w:r>
          </w:p>
        </w:tc>
      </w:tr>
    </w:tbl>
    <w:p>
      <w:pPr>
        <w:pStyle w:val="Normal"/>
        <w:spacing w:lineRule="exact" w:line="220"/>
        <w:rPr>
          <w:rFonts w:ascii="ＭＳ ゴシック" w:hAnsi="ＭＳ ゴシック" w:eastAsia="ＭＳ ゴシック"/>
          <w:sz w:val="10"/>
        </w:rPr>
      </w:pPr>
      <w:r>
        <w:rPr>
          <w:rFonts w:eastAsia="ＭＳ ゴシック" w:ascii="ＭＳ ゴシック" w:hAnsi="ＭＳ ゴシック"/>
          <w:sz w:val="10"/>
        </w:rPr>
      </w:r>
    </w:p>
    <w:p>
      <w:pPr>
        <w:pStyle w:val="Normal"/>
        <w:ind w:left="0" w:right="0" w:firstLine="210"/>
        <w:rPr>
          <w:rFonts w:ascii="ＭＳ ゴシック" w:hAnsi="ＭＳ ゴシック" w:eastAsia="ＭＳ ゴシック"/>
        </w:rPr>
      </w:pPr>
      <w:r>
        <w:rPr>
          <w:rFonts w:eastAsia="ＭＳ ゴシック" w:ascii="ＭＳ ゴシック" w:hAnsi="ＭＳ ゴシック"/>
        </w:rPr>
        <w:t xml:space="preserve">(3) </w:t>
      </w:r>
      <w:r>
        <w:rPr>
          <w:rFonts w:ascii="ＭＳ ゴシック" w:hAnsi="ＭＳ ゴシック" w:eastAsia="ＭＳ ゴシック"/>
        </w:rPr>
        <w:t>伐採後において森林以外の用途に供されることとなる場合のその用途</w:t>
      </w:r>
    </w:p>
    <w:tbl>
      <w:tblPr>
        <w:tblW w:w="9061" w:type="dxa"/>
        <w:jc w:val="left"/>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2" w:type="dxa"/>
          <w:bottom w:w="0" w:type="dxa"/>
          <w:right w:w="52" w:type="dxa"/>
        </w:tblCellMar>
      </w:tblPr>
      <w:tblGrid>
        <w:gridCol w:w="9061"/>
      </w:tblGrid>
      <w:tr>
        <w:trPr>
          <w:trHeight w:val="454" w:hRule="atLeast"/>
        </w:trPr>
        <w:tc>
          <w:tcPr>
            <w:tcW w:w="90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rPr>
                <w:rFonts w:ascii="ＭＳ ゴシック" w:hAnsi="ＭＳ ゴシック" w:eastAsia="ＭＳ ゴシック"/>
              </w:rPr>
            </w:pPr>
            <w:r>
              <w:rPr>
                <w:rFonts w:eastAsia="ＭＳ ゴシック" w:ascii="ＭＳ ゴシック" w:hAnsi="ＭＳ ゴシック"/>
              </w:rPr>
            </w:r>
          </w:p>
        </w:tc>
      </w:tr>
    </w:tbl>
    <w:p>
      <w:pPr>
        <w:pStyle w:val="Normal"/>
        <w:spacing w:lineRule="exact" w:line="220"/>
        <w:jc w:val="left"/>
        <w:rPr>
          <w:rFonts w:ascii="ＭＳ ゴシック" w:hAnsi="ＭＳ ゴシック" w:eastAsia="ＭＳ ゴシック"/>
          <w:sz w:val="10"/>
        </w:rPr>
      </w:pPr>
      <w:r>
        <w:rPr>
          <w:rFonts w:eastAsia="ＭＳ ゴシック" w:ascii="ＭＳ ゴシック" w:hAnsi="ＭＳ ゴシック"/>
          <w:sz w:val="10"/>
        </w:rPr>
      </w:r>
    </w:p>
    <w:p>
      <w:pPr>
        <w:pStyle w:val="Normal"/>
        <w:jc w:val="left"/>
        <w:rPr>
          <w:rFonts w:ascii="ＭＳ ゴシック" w:hAnsi="ＭＳ ゴシック" w:eastAsia="ＭＳ ゴシック"/>
          <w:b/>
          <w:b/>
          <w:bCs/>
        </w:rPr>
      </w:pPr>
      <w:r>
        <w:rPr>
          <w:rFonts w:ascii="ＭＳ ゴシック" w:hAnsi="ＭＳ ゴシック" w:eastAsia="ＭＳ ゴシック"/>
          <w:b/>
          <w:bCs/>
        </w:rPr>
        <w:t>２　備考</w:t>
      </w:r>
    </w:p>
    <w:tbl>
      <w:tblPr>
        <w:tblW w:w="9072" w:type="dxa"/>
        <w:jc w:val="left"/>
        <w:tblInd w:w="5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2" w:type="dxa"/>
          <w:bottom w:w="0" w:type="dxa"/>
          <w:right w:w="52" w:type="dxa"/>
        </w:tblCellMar>
      </w:tblPr>
      <w:tblGrid>
        <w:gridCol w:w="9072"/>
      </w:tblGrid>
      <w:tr>
        <w:trPr>
          <w:trHeight w:val="454" w:hRule="atLeast"/>
        </w:trPr>
        <w:tc>
          <w:tcPr>
            <w:tcW w:w="90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rPr>
                <w:rFonts w:ascii="ＭＳ ゴシック" w:hAnsi="ＭＳ ゴシック" w:eastAsia="ＭＳ ゴシック"/>
              </w:rPr>
            </w:pPr>
            <w:r>
              <w:rPr>
                <w:rFonts w:eastAsia="ＭＳ ゴシック" w:ascii="ＭＳ ゴシック" w:hAnsi="ＭＳ ゴシック"/>
              </w:rPr>
            </w:r>
          </w:p>
        </w:tc>
      </w:tr>
    </w:tbl>
    <w:p>
      <w:pPr>
        <w:pStyle w:val="Normal"/>
        <w:overflowPunct w:val="true"/>
        <w:snapToGrid w:val="false"/>
        <w:ind w:left="210" w:right="0" w:hanging="0"/>
        <w:jc w:val="left"/>
        <w:textAlignment w:val="baseline"/>
        <w:rPr>
          <w:rFonts w:ascii="ＭＳ ゴシック" w:hAnsi="ＭＳ ゴシック" w:eastAsia="ＭＳ ゴシック" w:cs="ＭＳ 明朝"/>
          <w:sz w:val="10"/>
          <w:szCs w:val="21"/>
        </w:rPr>
      </w:pPr>
      <w:r>
        <w:rPr>
          <w:rFonts w:eastAsia="ＭＳ ゴシック" w:cs="ＭＳ 明朝" w:ascii="ＭＳ ゴシック" w:hAnsi="ＭＳ ゴシック"/>
          <w:sz w:val="10"/>
          <w:szCs w:val="21"/>
        </w:rPr>
      </w:r>
    </w:p>
    <w:p>
      <w:pPr>
        <w:pStyle w:val="Normal"/>
        <w:overflowPunct w:val="true"/>
        <w:snapToGrid w:val="false"/>
        <w:ind w:left="210" w:right="0" w:hanging="0"/>
        <w:jc w:val="left"/>
        <w:textAlignment w:val="baseline"/>
        <w:rPr>
          <w:rFonts w:ascii="ＭＳ ゴシック" w:hAnsi="ＭＳ ゴシック" w:eastAsia="ＭＳ ゴシック" w:cs="ＭＳ 明朝"/>
          <w:b/>
          <w:b/>
          <w:bCs/>
          <w:sz w:val="20"/>
          <w:szCs w:val="20"/>
        </w:rPr>
      </w:pPr>
      <w:r>
        <w:rPr>
          <w:rFonts w:ascii="ＭＳ ゴシック" w:hAnsi="ＭＳ ゴシック" w:cs="ＭＳ 明朝" w:eastAsia="ＭＳ ゴシック"/>
          <w:b/>
          <w:bCs/>
          <w:sz w:val="20"/>
          <w:szCs w:val="20"/>
        </w:rPr>
        <w:t>【注意事項】</w:t>
      </w:r>
    </w:p>
    <w:p>
      <w:pPr>
        <w:pStyle w:val="Normal"/>
        <w:overflowPunct w:val="true"/>
        <w:snapToGrid w:val="false"/>
        <w:ind w:left="602" w:right="1105" w:hanging="182"/>
        <w:jc w:val="left"/>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１  造林面積欄には、伐採後において森林以外の用途に供されることとなる場合のその用途を記載した場合を除き、主伐に係る伐採面積と一致するよう記載すること。</w:t>
      </w:r>
    </w:p>
    <w:p>
      <w:pPr>
        <w:pStyle w:val="Normal"/>
        <w:overflowPunct w:val="true"/>
        <w:snapToGrid w:val="false"/>
        <w:ind w:left="602" w:right="1105" w:hanging="182"/>
        <w:jc w:val="left"/>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２　植栽による面積欄には、市町村森林整備計画において「植栽によらなければ適確な更新が困難な森林」又は「木材の生産機能の維持増進を図るための森林施業を推進すべき森林のうち特に効率的な施業が可能な森林の区域内にあって、植栽による更新を行う森林」として定められているものの伐採跡地の面積を下回らないよう記載すること。</w:t>
      </w:r>
    </w:p>
    <w:p>
      <w:pPr>
        <w:pStyle w:val="Normal"/>
        <w:overflowPunct w:val="true"/>
        <w:snapToGrid w:val="false"/>
        <w:ind w:left="602" w:right="1105" w:hanging="182"/>
        <w:jc w:val="left"/>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３　造林樹種欄、樹種別の造林面積欄及び樹種別の植栽本数欄には、複数の樹種を造林する場合には、造林する樹種ごとに複数の行に分けて記載すること。</w:t>
      </w:r>
    </w:p>
    <w:p>
      <w:pPr>
        <w:pStyle w:val="Normal"/>
        <w:overflowPunct w:val="true"/>
        <w:snapToGrid w:val="false"/>
        <w:ind w:left="602" w:right="1105" w:hanging="182"/>
        <w:jc w:val="left"/>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４　５年後において適確な更新がなされない場合欄には、造林の方法を天然更新による場合（伐採後において森林以外の用途に供されることとなる場合のその用途を記載した場合であって、伐採の終了した日から５年後において当該用途に供されていないときを含む。）における造林の期間、造林樹種、樹種別の造林面積、樹種別の植栽本数及び鳥獣害対策を記載すること。</w:t>
      </w:r>
    </w:p>
    <w:p>
      <w:pPr>
        <w:pStyle w:val="Normal"/>
        <w:overflowPunct w:val="true"/>
        <w:snapToGrid w:val="false"/>
        <w:ind w:left="602" w:right="1105" w:hanging="182"/>
        <w:jc w:val="left"/>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５　鳥獣害対策欄には、防護柵の設置、幼齢木保護具の設置などの方法を記載すること。</w:t>
      </w:r>
    </w:p>
    <w:p>
      <w:pPr>
        <w:pStyle w:val="Normal"/>
        <w:overflowPunct w:val="true"/>
        <w:snapToGrid w:val="false"/>
        <w:ind w:left="602" w:right="1105" w:hanging="182"/>
        <w:jc w:val="left"/>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６　伐採後において森林以外の用途に供されることとなる場合のその用途欄には、伐採後５年以内において当該伐採跡地が森林以外の用途に供されることとなる場合にのみ記載すること。</w:t>
      </w:r>
    </w:p>
    <w:sectPr>
      <w:headerReference w:type="default" r:id="rId2"/>
      <w:headerReference w:type="first" r:id="rId3"/>
      <w:type w:val="nextPage"/>
      <w:pgSz w:w="11906" w:h="16838"/>
      <w:pgMar w:left="1134" w:right="567" w:header="720" w:top="964" w:footer="0" w:bottom="737" w:gutter="0"/>
      <w:pgNumType w:fmt="decimal"/>
      <w:formProt w:val="false"/>
      <w:titlePg/>
      <w:textDirection w:val="lrTb"/>
      <w:docGrid w:type="default"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ゴシック">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（別添）</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様式第１号（第３条関係）</w:t>
    </w:r>
  </w:p>
</w:hdr>
</file>

<file path=word/settings.xml><?xml version="1.0" encoding="utf-8"?>
<w:settings xmlns:w="http://schemas.openxmlformats.org/wordprocessingml/2006/main">
  <w:zoom w:percent="100"/>
  <w:embedSystemFonts/>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HTMLTypewriter">
    <w:name w:val="HTML Typewriter"/>
    <w:basedOn w:val="DefaultParagraphFont"/>
    <w:qFormat/>
    <w:rPr>
      <w:rFonts w:ascii="ＭＳ ゴシック" w:hAnsi="ＭＳ ゴシック" w:eastAsia="ＭＳ ゴシック" w:cs="ＭＳ ゴシック"/>
      <w:sz w:val="24"/>
      <w:szCs w:val="24"/>
    </w:rPr>
  </w:style>
  <w:style w:type="character" w:styleId="Style16">
    <w:name w:val="吹き出し (文字)"/>
    <w:basedOn w:val="DefaultParagraphFont"/>
    <w:qFormat/>
    <w:rPr>
      <w:rFonts w:ascii="Arial" w:hAnsi="Arial" w:eastAsia="ＭＳ ゴシック" w:cs="DejaVu Sans"/>
      <w:sz w:val="18"/>
      <w:szCs w:val="18"/>
    </w:rPr>
  </w:style>
  <w:style w:type="character" w:styleId="Annotationreference">
    <w:name w:val="annotation reference"/>
    <w:basedOn w:val="DefaultParagraphFont"/>
    <w:qFormat/>
    <w:rPr>
      <w:sz w:val="18"/>
      <w:szCs w:val="18"/>
    </w:rPr>
  </w:style>
  <w:style w:type="character" w:styleId="Style17">
    <w:name w:val="コメント文字列 (文字)"/>
    <w:basedOn w:val="DefaultParagraphFont"/>
    <w:qFormat/>
    <w:rPr/>
  </w:style>
  <w:style w:type="character" w:styleId="Style18">
    <w:name w:val="コメント内容 (文字)"/>
    <w:basedOn w:val="Style17"/>
    <w:qFormat/>
    <w:rPr>
      <w:b/>
      <w:bCs/>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9">
    <w:name w:val="一太郎"/>
    <w:qFormat/>
    <w:pPr>
      <w:widowControl w:val="false"/>
      <w:kinsoku w:val="true"/>
      <w:overflowPunct w:val="true"/>
      <w:autoSpaceDE w:val="true"/>
      <w:bidi w:val="0"/>
      <w:spacing w:lineRule="exact" w:line="282"/>
      <w:jc w:val="both"/>
    </w:pPr>
    <w:rPr>
      <w:rFonts w:ascii="Times New Roman" w:hAnsi="Times New Roman" w:eastAsia="ＭＳ 明朝" w:cs="ＭＳ 明朝"/>
      <w:color w:val="auto"/>
      <w:spacing w:val="7"/>
      <w:sz w:val="21"/>
      <w:szCs w:val="21"/>
      <w:lang w:val="en-US" w:eastAsia="ja-JP" w:bidi="ar-SA"/>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BalloonText">
    <w:name w:val="Balloon Text"/>
    <w:basedOn w:val="Normal"/>
    <w:qFormat/>
    <w:pPr/>
    <w:rPr>
      <w:rFonts w:ascii="Arial" w:hAnsi="Arial" w:eastAsia="ＭＳ ゴシック" w:cs="DejaVu Sans"/>
      <w:sz w:val="18"/>
      <w:szCs w:val="18"/>
    </w:rPr>
  </w:style>
  <w:style w:type="paragraph" w:styleId="Annotationtext">
    <w:name w:val="annotation text"/>
    <w:basedOn w:val="Normal"/>
    <w:qFormat/>
    <w:pPr>
      <w:jc w:val="left"/>
    </w:pPr>
    <w:rPr/>
  </w:style>
  <w:style w:type="paragraph" w:styleId="Annotationsubject">
    <w:name w:val="annotation subject"/>
    <w:basedOn w:val="Annotationtext"/>
    <w:qFormat/>
    <w:pPr/>
    <w:rPr>
      <w:b/>
      <w:bCs/>
    </w:rPr>
  </w:style>
  <w:style w:type="paragraph" w:styleId="Revision">
    <w:name w:val="Revision"/>
    <w:qFormat/>
    <w:pPr>
      <w:widowControl/>
      <w:kinsoku w:val="true"/>
      <w:overflowPunct w:val="true"/>
      <w:autoSpaceDE w:val="true"/>
      <w:bidi w:val="0"/>
      <w:jc w:val="left"/>
    </w:pPr>
    <w:rPr>
      <w:rFonts w:ascii="Century" w:hAnsi="Century" w:eastAsia="ＭＳ 明朝"/>
      <w:color w:val="auto"/>
      <w:sz w:val="21"/>
      <w:szCs w:val="22"/>
      <w:lang w:val="en-US" w:eastAsia="ja-JP" w:bidi="ar-SA"/>
    </w:rPr>
  </w:style>
  <w:style w:type="paragraph" w:styleId="FrameContents">
    <w:name w:val="Frame Contents"/>
    <w:basedOn w:val="Normal"/>
    <w:qFormat/>
    <w:pPr/>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header" Target="header1.xml" />
  <Relationship Id="rId3" Type="http://schemas.openxmlformats.org/officeDocument/2006/relationships/header" Target="header2.xml" />
  <Relationship Id="rId4" Type="http://schemas.openxmlformats.org/officeDocument/2006/relationships/fontTable" Target="fontTable.xml" />
  <Relationship Id="rId5"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RTF8READ.DOT</Template>
  <TotalTime>745</TotalTime>
  <Application>
  </Application>
  <Pages>6</Pages>
  <Words>2303</Words>
  <Characters>2319</Characters>
  <CharactersWithSpaces>2781</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2018-10-30T06:41:00Z</dcterms:created>
  <dc:creator>Administrator</dc:creator>
  <dc:description>
  </dc:description>
  <dc:language>en-US</dc:language>
  <cp:lastModifiedBy>山下　盛章</cp:lastModifiedBy>
  <cp:lastPrinted>2024-11-18T01:33:00Z</cp:lastPrinted>
  <dcterms:modified xsi:type="dcterms:W3CDTF">2024-12-06T00:49:00Z</dcterms:modified>
  <cp:revision>34</cp:revision>
  <dc:subject>
  </dc:subject>
  <dc:title>
  </dc:title>
</cp:coreProperties>
</file>