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b w:val="1"/>
        </w:rPr>
      </w:pPr>
      <w:r>
        <w:rPr>
          <w:rFonts w:hint="default" w:ascii="ＭＳ ゴシック" w:hAnsi="ＭＳ ゴシック" w:eastAsia="ＭＳ ゴシック"/>
          <w:b w:val="1"/>
        </w:rPr>
        <w:t>都城市山之口シルバーヤングふれあいの里活用等に係るサウンディング型市場調査</w:t>
      </w:r>
    </w:p>
    <w:p>
      <w:pPr>
        <w:pStyle w:val="0"/>
        <w:jc w:val="center"/>
        <w:rPr>
          <w:rFonts w:hint="default" w:ascii="ＭＳ ゴシック" w:hAnsi="ＭＳ ゴシック" w:eastAsia="ＭＳ ゴシック"/>
          <w:b w:val="1"/>
        </w:rPr>
      </w:pPr>
      <w:r>
        <w:rPr>
          <w:rFonts w:hint="default" w:ascii="ＭＳ ゴシック" w:hAnsi="ＭＳ ゴシック" w:eastAsia="ＭＳ ゴシック"/>
          <w:b w:val="1"/>
        </w:rPr>
        <w:t>対話結果の公表</w:t>
      </w:r>
    </w:p>
    <w:p>
      <w:pPr>
        <w:pStyle w:val="0"/>
        <w:rPr>
          <w:rFonts w:hint="default" w:ascii="ＭＳ 明朝" w:hAnsi="ＭＳ 明朝"/>
        </w:rPr>
      </w:pPr>
    </w:p>
    <w:p>
      <w:pPr>
        <w:pStyle w:val="0"/>
        <w:rPr>
          <w:rFonts w:hint="default" w:ascii="ＭＳ ゴシック" w:hAnsi="ＭＳ ゴシック" w:eastAsia="ＭＳ ゴシック"/>
          <w:b w:val="1"/>
        </w:rPr>
      </w:pPr>
      <w:r>
        <w:rPr>
          <w:rFonts w:hint="default" w:ascii="ＭＳ ゴシック" w:hAnsi="ＭＳ ゴシック" w:eastAsia="ＭＳ ゴシック"/>
          <w:b w:val="1"/>
        </w:rPr>
        <w:t>１　サウンディング実施の経緯</w:t>
      </w:r>
    </w:p>
    <w:p>
      <w:pPr>
        <w:pStyle w:val="0"/>
        <w:ind w:left="0" w:right="0" w:firstLine="210"/>
        <w:rPr>
          <w:rFonts w:hint="default" w:ascii="ＭＳ 明朝" w:hAnsi="ＭＳ 明朝"/>
        </w:rPr>
      </w:pPr>
      <w:r>
        <w:rPr>
          <w:rFonts w:hint="default" w:ascii="ＭＳ 明朝" w:hAnsi="ＭＳ 明朝"/>
        </w:rPr>
        <w:t>当施設は、平成５年４月の開設以来、地域福祉の拠点として活用されてきました。しかしながら近年は、社会情勢の変化や施設の老朽化等により事業縮小されているところです。</w:t>
      </w:r>
    </w:p>
    <w:p>
      <w:pPr>
        <w:pStyle w:val="0"/>
        <w:ind w:left="0" w:right="0" w:firstLine="210"/>
        <w:rPr>
          <w:rFonts w:hint="default"/>
        </w:rPr>
      </w:pPr>
      <w:r>
        <w:rPr>
          <w:rFonts w:hint="default" w:ascii="ＭＳ 明朝" w:hAnsi="ＭＳ 明朝"/>
        </w:rPr>
        <w:t>令和７年４月に供用開始された霧島酒造スポーツランド都城に近く、また、ＪＲ山之口駅や山之口総合センターにも近く利便性が高いため、当初の設置目的を問わず、有効に活用されることが求められています。</w:t>
      </w:r>
    </w:p>
    <w:p>
      <w:pPr>
        <w:pStyle w:val="0"/>
        <w:ind w:left="0" w:right="0" w:firstLine="210"/>
        <w:rPr>
          <w:rFonts w:hint="default" w:ascii="ＭＳ 明朝" w:hAnsi="ＭＳ 明朝"/>
        </w:rPr>
      </w:pPr>
      <w:r>
        <w:rPr>
          <w:rFonts w:hint="default" w:ascii="ＭＳ 明朝" w:hAnsi="ＭＳ 明朝"/>
        </w:rPr>
        <w:t>こうしたことから、民間事業者と市との対話の場を設け、市場性やアイデアを把握し、今後、地域活性化に資する利活用を目指して、民間事業者が参入しやすいよう、条件の整理を行うことなどを目的に、サウンディング型市場調査を実施したものです。</w:t>
      </w:r>
    </w:p>
    <w:p>
      <w:pPr>
        <w:pStyle w:val="0"/>
        <w:rPr>
          <w:rFonts w:hint="default" w:ascii="ＭＳ 明朝" w:hAnsi="ＭＳ 明朝"/>
        </w:rPr>
      </w:pPr>
    </w:p>
    <w:p>
      <w:pPr>
        <w:pStyle w:val="0"/>
        <w:rPr>
          <w:rFonts w:hint="default" w:ascii="ＭＳ ゴシック" w:hAnsi="ＭＳ ゴシック" w:eastAsia="ＭＳ ゴシック"/>
          <w:b w:val="1"/>
        </w:rPr>
      </w:pPr>
      <w:r>
        <w:rPr>
          <w:rFonts w:hint="default" w:ascii="ＭＳ ゴシック" w:hAnsi="ＭＳ ゴシック" w:eastAsia="ＭＳ ゴシック"/>
          <w:b w:val="1"/>
        </w:rPr>
        <w:t>２　調査の対象施設</w:t>
      </w:r>
    </w:p>
    <w:tbl>
      <w:tblPr>
        <w:tblStyle w:val="11"/>
        <w:tblW w:w="8494" w:type="dxa"/>
        <w:jc w:val="left"/>
        <w:tblInd w:w="0"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108" w:type="dxa"/>
          <w:bottom w:w="0" w:type="dxa"/>
          <w:right w:w="108" w:type="dxa"/>
        </w:tblCellMar>
        <w:tblLook w:firstRow="1" w:lastRow="1" w:firstColumn="1" w:lastColumn="1" w:noHBand="0" w:noVBand="0" w:val="01E0"/>
      </w:tblPr>
      <w:tblGrid>
        <w:gridCol w:w="3396"/>
        <w:gridCol w:w="3261"/>
        <w:gridCol w:w="1837"/>
      </w:tblGrid>
      <w:tr>
        <w:trPr/>
        <w:tc>
          <w:tcPr>
            <w:tcW w:w="3396"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jc w:val="center"/>
              <w:rPr>
                <w:rFonts w:hint="default" w:ascii="ＭＳ 明朝" w:hAnsi="ＭＳ 明朝"/>
              </w:rPr>
            </w:pPr>
            <w:r>
              <w:rPr>
                <w:rFonts w:hint="default" w:ascii="ＭＳ 明朝" w:hAnsi="ＭＳ 明朝"/>
              </w:rPr>
              <w:t>施設名称等</w:t>
            </w:r>
          </w:p>
        </w:tc>
        <w:tc>
          <w:tcPr>
            <w:tcW w:w="3261"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jc w:val="center"/>
              <w:rPr>
                <w:rFonts w:hint="default" w:ascii="ＭＳ 明朝" w:hAnsi="ＭＳ 明朝"/>
              </w:rPr>
            </w:pPr>
            <w:r>
              <w:rPr>
                <w:rFonts w:hint="default" w:ascii="ＭＳ 明朝" w:hAnsi="ＭＳ 明朝"/>
              </w:rPr>
              <w:t>構造</w:t>
            </w:r>
          </w:p>
        </w:tc>
        <w:tc>
          <w:tcPr>
            <w:tcW w:w="183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jc w:val="center"/>
              <w:rPr>
                <w:rFonts w:hint="default" w:ascii="ＭＳ 明朝" w:hAnsi="ＭＳ 明朝"/>
              </w:rPr>
            </w:pPr>
            <w:r>
              <w:rPr>
                <w:rFonts w:hint="default" w:ascii="ＭＳ 明朝" w:hAnsi="ＭＳ 明朝"/>
              </w:rPr>
              <w:t>延床面積</w:t>
            </w:r>
          </w:p>
        </w:tc>
      </w:tr>
      <w:tr>
        <w:trPr/>
        <w:tc>
          <w:tcPr>
            <w:tcW w:w="3396"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rPr>
                <w:rFonts w:hint="default" w:ascii="ＭＳ 明朝" w:hAnsi="ＭＳ 明朝"/>
              </w:rPr>
            </w:pPr>
            <w:r>
              <w:rPr>
                <w:rFonts w:hint="default" w:ascii="ＭＳ 明朝" w:hAnsi="ＭＳ 明朝"/>
              </w:rPr>
              <w:t>ふれあいの館</w:t>
            </w:r>
          </w:p>
        </w:tc>
        <w:tc>
          <w:tcPr>
            <w:tcW w:w="3261"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rPr>
                <w:rFonts w:hint="default" w:ascii="ＭＳ 明朝" w:hAnsi="ＭＳ 明朝"/>
              </w:rPr>
            </w:pPr>
            <w:r>
              <w:rPr>
                <w:rFonts w:hint="default" w:ascii="ＭＳ 明朝" w:hAnsi="ＭＳ 明朝"/>
              </w:rPr>
              <w:t>鉄筋コンクリート造平屋建</w:t>
            </w:r>
          </w:p>
        </w:tc>
        <w:tc>
          <w:tcPr>
            <w:tcW w:w="1837" w:type="dxa"/>
            <w:vMerge w:val="restart"/>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ind w:left="0" w:right="0" w:firstLine="525"/>
              <w:rPr>
                <w:rFonts w:hint="default" w:ascii="ＭＳ 明朝" w:hAnsi="ＭＳ 明朝"/>
              </w:rPr>
            </w:pPr>
            <w:r>
              <w:rPr>
                <w:rFonts w:hint="default" w:ascii="ＭＳ 明朝" w:hAnsi="ＭＳ 明朝"/>
              </w:rPr>
              <w:t>1631.36</w:t>
            </w:r>
            <w:r>
              <w:rPr>
                <w:rFonts w:hint="default" w:ascii="ＭＳ 明朝" w:hAnsi="ＭＳ 明朝"/>
              </w:rPr>
              <w:t>㎡</w:t>
            </w:r>
          </w:p>
        </w:tc>
      </w:tr>
      <w:tr>
        <w:trPr/>
        <w:tc>
          <w:tcPr>
            <w:tcW w:w="3396"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rPr>
                <w:rFonts w:hint="default" w:ascii="ＭＳ 明朝" w:hAnsi="ＭＳ 明朝"/>
              </w:rPr>
            </w:pPr>
            <w:r>
              <w:rPr>
                <w:rFonts w:hint="default" w:ascii="ＭＳ 明朝" w:hAnsi="ＭＳ 明朝"/>
              </w:rPr>
              <w:t>高齢者生活福祉センター</w:t>
            </w:r>
          </w:p>
        </w:tc>
        <w:tc>
          <w:tcPr>
            <w:tcW w:w="3261"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rPr>
                <w:rFonts w:hint="default" w:ascii="ＭＳ 明朝" w:hAnsi="ＭＳ 明朝"/>
              </w:rPr>
            </w:pPr>
            <w:r>
              <w:rPr>
                <w:rFonts w:hint="default" w:ascii="ＭＳ 明朝" w:hAnsi="ＭＳ 明朝"/>
              </w:rPr>
              <w:t>鉄筋コンクリート造平屋建</w:t>
            </w:r>
          </w:p>
        </w:tc>
        <w:tc>
          <w:tcPr>
            <w:tcW w:w="1837" w:type="dxa"/>
            <w:vMerge w:val="continue"/>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rPr>
                <w:rFonts w:hint="default"/>
              </w:rPr>
            </w:pPr>
          </w:p>
        </w:tc>
      </w:tr>
      <w:tr>
        <w:trPr/>
        <w:tc>
          <w:tcPr>
            <w:tcW w:w="3396"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rPr>
                <w:rFonts w:hint="default" w:ascii="ＭＳ 明朝" w:hAnsi="ＭＳ 明朝"/>
              </w:rPr>
            </w:pPr>
            <w:r>
              <w:rPr>
                <w:rFonts w:hint="default" w:ascii="ＭＳ 明朝" w:hAnsi="ＭＳ 明朝"/>
              </w:rPr>
              <w:t>弓道・四半的場</w:t>
            </w:r>
          </w:p>
        </w:tc>
        <w:tc>
          <w:tcPr>
            <w:tcW w:w="3261"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rPr>
                <w:rFonts w:hint="default" w:ascii="ＭＳ 明朝" w:hAnsi="ＭＳ 明朝"/>
              </w:rPr>
            </w:pPr>
            <w:r>
              <w:rPr>
                <w:rFonts w:hint="default" w:ascii="ＭＳ 明朝" w:hAnsi="ＭＳ 明朝"/>
              </w:rPr>
              <w:t>鉄骨造平屋建</w:t>
            </w:r>
          </w:p>
        </w:tc>
        <w:tc>
          <w:tcPr>
            <w:tcW w:w="183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ind w:left="0" w:right="0" w:firstLine="630"/>
              <w:rPr>
                <w:rFonts w:hint="default" w:ascii="ＭＳ 明朝" w:hAnsi="ＭＳ 明朝"/>
              </w:rPr>
            </w:pPr>
            <w:r>
              <w:rPr>
                <w:rFonts w:hint="default" w:ascii="ＭＳ 明朝" w:hAnsi="ＭＳ 明朝"/>
              </w:rPr>
              <w:t>441.32</w:t>
            </w:r>
            <w:r>
              <w:rPr>
                <w:rFonts w:hint="default" w:ascii="ＭＳ 明朝" w:hAnsi="ＭＳ 明朝"/>
              </w:rPr>
              <w:t>㎡</w:t>
            </w:r>
          </w:p>
        </w:tc>
      </w:tr>
      <w:tr>
        <w:trPr/>
        <w:tc>
          <w:tcPr>
            <w:tcW w:w="3396"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rPr>
                <w:rFonts w:hint="default" w:ascii="ＭＳ 明朝" w:hAnsi="ＭＳ 明朝"/>
              </w:rPr>
            </w:pPr>
            <w:r>
              <w:rPr>
                <w:rFonts w:hint="default" w:ascii="ＭＳ 明朝" w:hAnsi="ＭＳ 明朝"/>
              </w:rPr>
              <w:t>屋内ゲートボール場</w:t>
            </w:r>
          </w:p>
        </w:tc>
        <w:tc>
          <w:tcPr>
            <w:tcW w:w="3261"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rPr>
                <w:rFonts w:hint="default" w:ascii="ＭＳ 明朝" w:hAnsi="ＭＳ 明朝"/>
              </w:rPr>
            </w:pPr>
            <w:r>
              <w:rPr>
                <w:rFonts w:hint="default" w:ascii="ＭＳ 明朝" w:hAnsi="ＭＳ 明朝"/>
              </w:rPr>
              <w:t>鉄骨造平屋建</w:t>
            </w:r>
          </w:p>
        </w:tc>
        <w:tc>
          <w:tcPr>
            <w:tcW w:w="183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rPr>
                <w:rFonts w:hint="default" w:ascii="ＭＳ 明朝" w:hAnsi="ＭＳ 明朝"/>
              </w:rPr>
            </w:pPr>
            <w:r>
              <w:rPr>
                <w:rFonts w:hint="default" w:ascii="ＭＳ 明朝" w:hAnsi="ＭＳ 明朝"/>
              </w:rPr>
              <w:t>　　</w:t>
            </w:r>
            <w:r>
              <w:rPr>
                <w:rFonts w:hint="default" w:ascii="ＭＳ 明朝" w:hAnsi="ＭＳ 明朝"/>
              </w:rPr>
              <w:t xml:space="preserve">  414.00</w:t>
            </w:r>
            <w:r>
              <w:rPr>
                <w:rFonts w:hint="default" w:ascii="ＭＳ 明朝" w:hAnsi="ＭＳ 明朝"/>
              </w:rPr>
              <w:t>㎡</w:t>
            </w:r>
          </w:p>
        </w:tc>
      </w:tr>
      <w:tr>
        <w:trPr/>
        <w:tc>
          <w:tcPr>
            <w:tcW w:w="3396"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rPr>
                <w:rFonts w:hint="default" w:ascii="ＭＳ 明朝" w:hAnsi="ＭＳ 明朝"/>
              </w:rPr>
            </w:pPr>
            <w:r>
              <w:rPr>
                <w:rFonts w:hint="default" w:ascii="ＭＳ 明朝" w:hAnsi="ＭＳ 明朝"/>
              </w:rPr>
              <w:t>付帯施設（車庫）</w:t>
            </w:r>
          </w:p>
        </w:tc>
        <w:tc>
          <w:tcPr>
            <w:tcW w:w="3261"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rPr>
                <w:rFonts w:hint="default" w:ascii="ＭＳ 明朝" w:hAnsi="ＭＳ 明朝"/>
              </w:rPr>
            </w:pPr>
            <w:r>
              <w:rPr>
                <w:rFonts w:hint="default" w:ascii="ＭＳ 明朝" w:hAnsi="ＭＳ 明朝"/>
              </w:rPr>
              <w:t>鉄骨造平屋建</w:t>
            </w:r>
          </w:p>
        </w:tc>
        <w:tc>
          <w:tcPr>
            <w:tcW w:w="183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rPr>
                <w:rFonts w:hint="default" w:ascii="ＭＳ 明朝" w:hAnsi="ＭＳ 明朝"/>
              </w:rPr>
            </w:pPr>
            <w:r>
              <w:rPr>
                <w:rFonts w:hint="default" w:ascii="ＭＳ 明朝" w:hAnsi="ＭＳ 明朝"/>
              </w:rPr>
              <w:t xml:space="preserve">      125.00</w:t>
            </w:r>
            <w:r>
              <w:rPr>
                <w:rFonts w:hint="default" w:ascii="ＭＳ 明朝" w:hAnsi="ＭＳ 明朝"/>
              </w:rPr>
              <w:t>㎡</w:t>
            </w:r>
          </w:p>
        </w:tc>
      </w:tr>
      <w:tr>
        <w:trPr/>
        <w:tc>
          <w:tcPr>
            <w:tcW w:w="3396"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rPr>
                <w:rFonts w:hint="default" w:ascii="ＭＳ 明朝" w:hAnsi="ＭＳ 明朝"/>
              </w:rPr>
            </w:pPr>
            <w:r>
              <w:rPr>
                <w:rFonts w:hint="default" w:ascii="ＭＳ 明朝" w:hAnsi="ＭＳ 明朝"/>
              </w:rPr>
              <w:t>付帯施設（あずまや）</w:t>
            </w:r>
          </w:p>
        </w:tc>
        <w:tc>
          <w:tcPr>
            <w:tcW w:w="3261"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rPr>
                <w:rFonts w:hint="default" w:ascii="ＭＳ 明朝" w:hAnsi="ＭＳ 明朝"/>
              </w:rPr>
            </w:pPr>
            <w:r>
              <w:rPr>
                <w:rFonts w:hint="default" w:ascii="ＭＳ 明朝" w:hAnsi="ＭＳ 明朝"/>
              </w:rPr>
              <w:t>木造平屋建</w:t>
            </w:r>
          </w:p>
        </w:tc>
        <w:tc>
          <w:tcPr>
            <w:tcW w:w="183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rPr>
                <w:rFonts w:hint="default" w:ascii="ＭＳ 明朝" w:hAnsi="ＭＳ 明朝"/>
              </w:rPr>
            </w:pPr>
            <w:r>
              <w:rPr>
                <w:rFonts w:hint="default" w:ascii="ＭＳ 明朝" w:hAnsi="ＭＳ 明朝"/>
              </w:rPr>
              <w:t>　　　</w:t>
            </w:r>
            <w:r>
              <w:rPr>
                <w:rFonts w:hint="default" w:ascii="ＭＳ 明朝" w:hAnsi="ＭＳ 明朝"/>
              </w:rPr>
              <w:t xml:space="preserve"> 16.00</w:t>
            </w:r>
            <w:r>
              <w:rPr>
                <w:rFonts w:hint="default" w:ascii="ＭＳ 明朝" w:hAnsi="ＭＳ 明朝"/>
              </w:rPr>
              <w:t>㎡</w:t>
            </w:r>
          </w:p>
        </w:tc>
      </w:tr>
    </w:tbl>
    <w:p>
      <w:pPr>
        <w:pStyle w:val="0"/>
        <w:rPr>
          <w:rFonts w:hint="default" w:ascii="ＭＳ 明朝" w:hAnsi="ＭＳ 明朝"/>
        </w:rPr>
      </w:pPr>
    </w:p>
    <w:p>
      <w:pPr>
        <w:pStyle w:val="0"/>
        <w:tabs>
          <w:tab w:val="left" w:leader="none" w:pos="5898"/>
          <w:tab w:val="right" w:leader="none" w:pos="8504"/>
        </w:tabs>
        <w:rPr>
          <w:rFonts w:hint="default" w:ascii="ＭＳ ゴシック" w:hAnsi="ＭＳ ゴシック" w:eastAsia="ＭＳ ゴシック"/>
          <w:b w:val="1"/>
        </w:rPr>
      </w:pPr>
      <w:r>
        <w:rPr>
          <w:rFonts w:hint="default" w:ascii="ＭＳ ゴシック" w:hAnsi="ＭＳ ゴシック" w:eastAsia="ＭＳ ゴシック"/>
          <w:b w:val="1"/>
        </w:rPr>
        <w:t>３　実施スケジュール</w:t>
      </w:r>
      <w:r>
        <w:rPr>
          <w:rFonts w:hint="default" w:ascii="ＭＳ ゴシック" w:hAnsi="ＭＳ ゴシック" w:eastAsia="ＭＳ ゴシック"/>
          <w:b w:val="1"/>
        </w:rPr>
        <w:tab/>
      </w:r>
      <w:r>
        <w:rPr>
          <w:rFonts w:hint="default" w:ascii="ＭＳ ゴシック" w:hAnsi="ＭＳ ゴシック" w:eastAsia="ＭＳ ゴシック"/>
          <w:b w:val="1"/>
        </w:rPr>
        <w:tab/>
      </w:r>
    </w:p>
    <w:tbl>
      <w:tblPr>
        <w:tblStyle w:val="11"/>
        <w:tblW w:w="8494" w:type="dxa"/>
        <w:jc w:val="left"/>
        <w:tblInd w:w="0"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108" w:type="dxa"/>
          <w:bottom w:w="0" w:type="dxa"/>
          <w:right w:w="108" w:type="dxa"/>
        </w:tblCellMar>
        <w:tblLook w:firstRow="1" w:lastRow="1" w:firstColumn="1" w:lastColumn="1" w:noHBand="0" w:noVBand="0" w:val="01E0"/>
      </w:tblPr>
      <w:tblGrid>
        <w:gridCol w:w="4247"/>
        <w:gridCol w:w="4247"/>
      </w:tblGrid>
      <w:tr>
        <w:trPr/>
        <w:tc>
          <w:tcPr>
            <w:tcW w:w="424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rPr>
                <w:rFonts w:hint="default" w:ascii="ＭＳ 明朝" w:hAnsi="ＭＳ 明朝"/>
              </w:rPr>
            </w:pPr>
            <w:r>
              <w:rPr>
                <w:rFonts w:hint="default" w:ascii="ＭＳ 明朝" w:hAnsi="ＭＳ 明朝"/>
              </w:rPr>
              <w:t>実施要領の公表</w:t>
            </w:r>
          </w:p>
        </w:tc>
        <w:tc>
          <w:tcPr>
            <w:tcW w:w="424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rPr>
                <w:rFonts w:hint="default" w:ascii="ＭＳ 明朝" w:hAnsi="ＭＳ 明朝"/>
              </w:rPr>
            </w:pPr>
            <w:r>
              <w:rPr>
                <w:rFonts w:hint="default" w:ascii="ＭＳ 明朝" w:hAnsi="ＭＳ 明朝"/>
              </w:rPr>
              <w:t>令和７年</w:t>
            </w:r>
            <w:r>
              <w:rPr>
                <w:rFonts w:hint="default" w:ascii="ＭＳ 明朝" w:hAnsi="ＭＳ 明朝"/>
              </w:rPr>
              <w:t>10</w:t>
            </w:r>
            <w:r>
              <w:rPr>
                <w:rFonts w:hint="default" w:ascii="ＭＳ 明朝" w:hAnsi="ＭＳ 明朝"/>
              </w:rPr>
              <w:t>月</w:t>
            </w:r>
            <w:r>
              <w:rPr>
                <w:rFonts w:hint="default" w:ascii="ＭＳ 明朝" w:hAnsi="ＭＳ 明朝"/>
              </w:rPr>
              <w:t>17</w:t>
            </w:r>
            <w:r>
              <w:rPr>
                <w:rFonts w:hint="default" w:ascii="ＭＳ 明朝" w:hAnsi="ＭＳ 明朝"/>
              </w:rPr>
              <w:t>日（金）から</w:t>
            </w:r>
          </w:p>
        </w:tc>
      </w:tr>
      <w:tr>
        <w:trPr/>
        <w:tc>
          <w:tcPr>
            <w:tcW w:w="424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rPr>
                <w:rFonts w:hint="default" w:ascii="ＭＳ 明朝" w:hAnsi="ＭＳ 明朝"/>
              </w:rPr>
            </w:pPr>
            <w:r>
              <w:rPr>
                <w:rFonts w:hint="default" w:ascii="ＭＳ 明朝" w:hAnsi="ＭＳ 明朝"/>
              </w:rPr>
              <w:t>現地見学会・説明会の実施</w:t>
            </w:r>
          </w:p>
        </w:tc>
        <w:tc>
          <w:tcPr>
            <w:tcW w:w="424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rPr>
                <w:rFonts w:hint="default" w:ascii="ＭＳ 明朝" w:hAnsi="ＭＳ 明朝"/>
              </w:rPr>
            </w:pPr>
            <w:r>
              <w:rPr>
                <w:rFonts w:hint="default" w:ascii="ＭＳ 明朝" w:hAnsi="ＭＳ 明朝"/>
              </w:rPr>
              <w:t>令和７年</w:t>
            </w:r>
            <w:r>
              <w:rPr>
                <w:rFonts w:hint="default" w:ascii="ＭＳ 明朝" w:hAnsi="ＭＳ 明朝"/>
              </w:rPr>
              <w:t>10</w:t>
            </w:r>
            <w:r>
              <w:rPr>
                <w:rFonts w:hint="default" w:ascii="ＭＳ 明朝" w:hAnsi="ＭＳ 明朝"/>
              </w:rPr>
              <w:t>月</w:t>
            </w:r>
            <w:r>
              <w:rPr>
                <w:rFonts w:hint="default" w:ascii="ＭＳ 明朝" w:hAnsi="ＭＳ 明朝"/>
              </w:rPr>
              <w:t>22</w:t>
            </w:r>
            <w:r>
              <w:rPr>
                <w:rFonts w:hint="default" w:ascii="ＭＳ 明朝" w:hAnsi="ＭＳ 明朝"/>
              </w:rPr>
              <w:t>日（金）から</w:t>
            </w:r>
          </w:p>
        </w:tc>
      </w:tr>
      <w:tr>
        <w:trPr>
          <w:trHeight w:val="70" w:hRule="atLeast"/>
        </w:trPr>
        <w:tc>
          <w:tcPr>
            <w:tcW w:w="424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rPr>
                <w:rFonts w:hint="default" w:ascii="ＭＳ 明朝" w:hAnsi="ＭＳ 明朝"/>
              </w:rPr>
            </w:pPr>
            <w:r>
              <w:rPr>
                <w:rFonts w:hint="default" w:ascii="ＭＳ 明朝" w:hAnsi="ＭＳ 明朝"/>
              </w:rPr>
              <w:t>サウンディング（個別対話）の実施</w:t>
            </w:r>
          </w:p>
        </w:tc>
        <w:tc>
          <w:tcPr>
            <w:tcW w:w="424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rPr>
                <w:rFonts w:hint="default" w:ascii="ＭＳ 明朝" w:hAnsi="ＭＳ 明朝"/>
              </w:rPr>
            </w:pPr>
            <w:r>
              <w:rPr>
                <w:rFonts w:hint="default" w:ascii="ＭＳ 明朝" w:hAnsi="ＭＳ 明朝"/>
              </w:rPr>
              <w:t>令和７年</w:t>
            </w:r>
            <w:r>
              <w:rPr>
                <w:rFonts w:hint="default" w:ascii="ＭＳ 明朝" w:hAnsi="ＭＳ 明朝"/>
              </w:rPr>
              <w:t>12</w:t>
            </w:r>
            <w:r>
              <w:rPr>
                <w:rFonts w:hint="default" w:ascii="ＭＳ 明朝" w:hAnsi="ＭＳ 明朝"/>
              </w:rPr>
              <w:t>月９日（金）から</w:t>
            </w:r>
          </w:p>
        </w:tc>
      </w:tr>
      <w:tr>
        <w:trPr/>
        <w:tc>
          <w:tcPr>
            <w:tcW w:w="424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rPr>
                <w:rFonts w:hint="default" w:ascii="ＭＳ 明朝" w:hAnsi="ＭＳ 明朝"/>
              </w:rPr>
            </w:pPr>
            <w:r>
              <w:rPr>
                <w:rFonts w:hint="default" w:ascii="ＭＳ 明朝" w:hAnsi="ＭＳ 明朝"/>
              </w:rPr>
              <w:t>サウンディング結果の公表</w:t>
            </w:r>
          </w:p>
        </w:tc>
        <w:tc>
          <w:tcPr>
            <w:tcW w:w="424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rPr>
                <w:rFonts w:hint="default" w:ascii="ＭＳ 明朝" w:hAnsi="ＭＳ 明朝"/>
              </w:rPr>
            </w:pPr>
            <w:r>
              <w:rPr>
                <w:rFonts w:hint="default" w:ascii="ＭＳ 明朝" w:hAnsi="ＭＳ 明朝"/>
              </w:rPr>
              <w:t>令和８年３月末</w:t>
            </w:r>
          </w:p>
        </w:tc>
      </w:tr>
    </w:tbl>
    <w:p>
      <w:pPr>
        <w:pStyle w:val="0"/>
        <w:rPr>
          <w:rFonts w:hint="default" w:ascii="ＭＳ 明朝" w:hAnsi="ＭＳ 明朝"/>
        </w:rPr>
      </w:pPr>
    </w:p>
    <w:p>
      <w:pPr>
        <w:pStyle w:val="0"/>
        <w:rPr>
          <w:rFonts w:hint="default" w:ascii="ＭＳ ゴシック" w:hAnsi="ＭＳ ゴシック" w:eastAsia="ＭＳ ゴシック"/>
          <w:b w:val="1"/>
        </w:rPr>
      </w:pPr>
      <w:r>
        <w:rPr>
          <w:rFonts w:hint="default" w:ascii="ＭＳ ゴシック" w:hAnsi="ＭＳ ゴシック" w:eastAsia="ＭＳ ゴシック"/>
          <w:b w:val="1"/>
        </w:rPr>
        <w:t>４</w:t>
      </w:r>
      <w:r>
        <w:rPr>
          <w:rFonts w:hint="default" w:ascii="ＭＳ ゴシック" w:hAnsi="ＭＳ ゴシック" w:eastAsia="ＭＳ ゴシック"/>
          <w:b w:val="1"/>
        </w:rPr>
        <w:t xml:space="preserve"> </w:t>
      </w:r>
      <w:r>
        <w:rPr>
          <w:rFonts w:hint="default" w:ascii="ＭＳ ゴシック" w:hAnsi="ＭＳ ゴシック" w:eastAsia="ＭＳ ゴシック"/>
          <w:b w:val="1"/>
        </w:rPr>
        <w:t>サウンディングの参加者</w:t>
      </w:r>
    </w:p>
    <w:p>
      <w:pPr>
        <w:pStyle w:val="0"/>
        <w:rPr>
          <w:rFonts w:hint="default" w:ascii="ＭＳ 明朝" w:hAnsi="ＭＳ 明朝"/>
        </w:rPr>
      </w:pPr>
      <w:r>
        <w:rPr>
          <w:rFonts w:hint="default" w:ascii="ＭＳ 明朝" w:hAnsi="ＭＳ 明朝"/>
        </w:rPr>
        <w:t>（１）現地説明会参加者：４者</w:t>
      </w:r>
    </w:p>
    <w:p>
      <w:pPr>
        <w:pStyle w:val="0"/>
        <w:rPr>
          <w:rFonts w:hint="default" w:ascii="ＭＳ 明朝" w:hAnsi="ＭＳ 明朝"/>
        </w:rPr>
      </w:pPr>
    </w:p>
    <w:p>
      <w:pPr>
        <w:pStyle w:val="0"/>
        <w:rPr>
          <w:rFonts w:hint="default" w:ascii="ＭＳ 明朝" w:hAnsi="ＭＳ 明朝"/>
        </w:rPr>
      </w:pPr>
      <w:r>
        <w:rPr>
          <w:rFonts w:hint="default" w:ascii="ＭＳ 明朝" w:hAnsi="ＭＳ 明朝"/>
        </w:rPr>
        <w:t>（２）個別対話参加者：３者</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ゴシック" w:hAnsi="ＭＳ ゴシック" w:eastAsia="ＭＳ ゴシック"/>
          <w:b w:val="1"/>
        </w:rPr>
      </w:pPr>
      <w:r>
        <w:rPr>
          <w:rFonts w:hint="default" w:ascii="ＭＳ ゴシック" w:hAnsi="ＭＳ ゴシック" w:eastAsia="ＭＳ ゴシック"/>
          <w:b w:val="1"/>
        </w:rPr>
        <w:t>５</w:t>
      </w:r>
      <w:r>
        <w:rPr>
          <w:rFonts w:hint="default" w:ascii="ＭＳ ゴシック" w:hAnsi="ＭＳ ゴシック" w:eastAsia="ＭＳ ゴシック"/>
          <w:b w:val="1"/>
        </w:rPr>
        <w:t xml:space="preserve"> </w:t>
      </w:r>
      <w:r>
        <w:rPr>
          <w:rFonts w:hint="default" w:ascii="ＭＳ ゴシック" w:hAnsi="ＭＳ ゴシック" w:eastAsia="ＭＳ ゴシック"/>
          <w:b w:val="1"/>
        </w:rPr>
        <w:t>サウンディング結果の概要</w:t>
      </w:r>
    </w:p>
    <w:p>
      <w:pPr>
        <w:pStyle w:val="0"/>
        <w:rPr>
          <w:rFonts w:hint="default" w:ascii="ＭＳ 明朝" w:hAnsi="ＭＳ 明朝"/>
        </w:rPr>
      </w:pPr>
      <w:r>
        <w:rPr>
          <w:rFonts w:hint="default" w:ascii="ＭＳ 明朝" w:hAnsi="ＭＳ 明朝"/>
        </w:rPr>
        <w:t>　参加事業者の主な意見や提案などは次のとおりです。</w:t>
      </w:r>
    </w:p>
    <w:tbl>
      <w:tblPr>
        <w:tblStyle w:val="11"/>
        <w:tblW w:w="8221" w:type="dxa"/>
        <w:jc w:val="left"/>
        <w:tblInd w:w="279"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108" w:type="dxa"/>
          <w:bottom w:w="0" w:type="dxa"/>
          <w:right w:w="108" w:type="dxa"/>
        </w:tblCellMar>
        <w:tblLook w:firstRow="1" w:lastRow="1" w:firstColumn="1" w:lastColumn="1" w:noHBand="0" w:noVBand="0" w:val="01E0"/>
      </w:tblPr>
      <w:tblGrid>
        <w:gridCol w:w="1275"/>
        <w:gridCol w:w="6946"/>
      </w:tblGrid>
      <w:tr>
        <w:trPr>
          <w:trHeight w:val="347" w:hRule="atLeast"/>
        </w:trPr>
        <w:tc>
          <w:tcPr>
            <w:tcW w:w="127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jc w:val="center"/>
              <w:rPr>
                <w:rFonts w:hint="default" w:ascii="ＭＳ 明朝" w:hAnsi="ＭＳ 明朝"/>
              </w:rPr>
            </w:pPr>
            <w:r>
              <w:rPr>
                <w:rFonts w:hint="default" w:ascii="ＭＳ 明朝" w:hAnsi="ＭＳ 明朝"/>
              </w:rPr>
              <w:t>施設の特徴</w:t>
            </w:r>
          </w:p>
        </w:tc>
        <w:tc>
          <w:tcPr>
            <w:tcW w:w="6946"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tabs>
                <w:tab w:val="left" w:leader="none" w:pos="6840"/>
              </w:tabs>
              <w:ind w:left="210" w:right="0" w:hanging="210"/>
              <w:rPr>
                <w:rFonts w:hint="default" w:ascii="ＭＳ 明朝" w:hAnsi="ＭＳ 明朝"/>
              </w:rPr>
            </w:pPr>
            <w:r>
              <w:rPr>
                <w:rFonts w:hint="default" w:ascii="ＭＳ 明朝" w:hAnsi="ＭＳ 明朝"/>
              </w:rPr>
              <w:t>・霧島酒造スポーツランド都城に近く、トレーニング施設やスポーツ合宿所としての需要が見込まれる。</w:t>
            </w:r>
          </w:p>
          <w:p>
            <w:pPr>
              <w:pStyle w:val="0"/>
              <w:tabs>
                <w:tab w:val="left" w:leader="none" w:pos="6840"/>
              </w:tabs>
              <w:ind w:left="210" w:right="0" w:hanging="210"/>
              <w:rPr>
                <w:rFonts w:hint="default" w:ascii="ＭＳ 明朝" w:hAnsi="ＭＳ 明朝"/>
              </w:rPr>
            </w:pPr>
            <w:r>
              <w:rPr>
                <w:rFonts w:hint="default" w:ascii="ＭＳ 明朝" w:hAnsi="ＭＳ 明朝"/>
              </w:rPr>
              <w:t>・弓道場・四半的場は、独自性が高く、他の合宿所との差別化が可能</w:t>
            </w:r>
          </w:p>
          <w:p>
            <w:pPr>
              <w:pStyle w:val="0"/>
              <w:tabs>
                <w:tab w:val="left" w:leader="none" w:pos="6840"/>
              </w:tabs>
              <w:ind w:left="210" w:right="0" w:hanging="210"/>
              <w:rPr>
                <w:rFonts w:hint="default" w:ascii="ＭＳ 明朝" w:hAnsi="ＭＳ 明朝"/>
              </w:rPr>
            </w:pPr>
            <w:r>
              <w:rPr>
                <w:rFonts w:hint="default" w:ascii="ＭＳ 明朝" w:hAnsi="ＭＳ 明朝"/>
              </w:rPr>
              <w:t>・周辺の自然環境とあわせて、アウトドア展開も可能</w:t>
            </w:r>
          </w:p>
          <w:p>
            <w:pPr>
              <w:pStyle w:val="0"/>
              <w:tabs>
                <w:tab w:val="left" w:leader="none" w:pos="6840"/>
              </w:tabs>
              <w:ind w:left="210" w:right="0" w:hanging="210"/>
              <w:rPr>
                <w:rFonts w:hint="default" w:ascii="ＭＳ 明朝" w:hAnsi="ＭＳ 明朝"/>
              </w:rPr>
            </w:pPr>
            <w:r>
              <w:rPr>
                <w:rFonts w:hint="default" w:ascii="ＭＳ 明朝" w:hAnsi="ＭＳ 明朝"/>
              </w:rPr>
              <w:t>・農業が盛んな地域で、農産物の製造・加工に適している。</w:t>
            </w:r>
          </w:p>
          <w:p>
            <w:pPr>
              <w:pStyle w:val="0"/>
              <w:tabs>
                <w:tab w:val="left" w:leader="none" w:pos="6840"/>
              </w:tabs>
              <w:ind w:left="210" w:right="0" w:hanging="210"/>
              <w:rPr>
                <w:rFonts w:hint="default" w:ascii="ＭＳ 明朝" w:hAnsi="ＭＳ 明朝"/>
              </w:rPr>
            </w:pPr>
            <w:r>
              <w:rPr>
                <w:rFonts w:hint="default" w:ascii="ＭＳ 明朝" w:hAnsi="ＭＳ 明朝"/>
              </w:rPr>
              <w:t>・建物は劣化が激しく、さらなる投資は難しい。</w:t>
            </w:r>
          </w:p>
        </w:tc>
      </w:tr>
      <w:tr>
        <w:trPr>
          <w:trHeight w:val="347" w:hRule="atLeast"/>
        </w:trPr>
        <w:tc>
          <w:tcPr>
            <w:tcW w:w="127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jc w:val="center"/>
              <w:rPr>
                <w:rFonts w:hint="default" w:ascii="ＭＳ 明朝" w:hAnsi="ＭＳ 明朝"/>
              </w:rPr>
            </w:pPr>
            <w:r>
              <w:rPr>
                <w:rFonts w:hint="default" w:ascii="ＭＳ 明朝" w:hAnsi="ＭＳ 明朝"/>
              </w:rPr>
              <w:t>活用提案</w:t>
            </w:r>
          </w:p>
        </w:tc>
        <w:tc>
          <w:tcPr>
            <w:tcW w:w="6946"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tabs>
                <w:tab w:val="left" w:leader="none" w:pos="6840"/>
              </w:tabs>
              <w:ind w:left="210" w:right="0" w:hanging="210"/>
              <w:rPr>
                <w:rFonts w:hint="default" w:ascii="ＭＳ 明朝" w:hAnsi="ＭＳ 明朝"/>
              </w:rPr>
            </w:pPr>
            <w:bookmarkStart w:id="0" w:name="_GoBack"/>
            <w:bookmarkEnd w:id="0"/>
            <w:r>
              <w:rPr>
                <w:rFonts w:hint="default" w:ascii="ＭＳ 明朝" w:hAnsi="ＭＳ 明朝"/>
              </w:rPr>
              <w:t>・施設を改修し、合宿所やアウトドア機能、地域住民向けのアクティビティを備えた複合施設の整備</w:t>
            </w:r>
          </w:p>
          <w:p>
            <w:pPr>
              <w:pStyle w:val="0"/>
              <w:tabs>
                <w:tab w:val="left" w:leader="none" w:pos="6840"/>
              </w:tabs>
              <w:ind w:left="210" w:right="0" w:hanging="210"/>
              <w:rPr>
                <w:rFonts w:hint="default" w:ascii="ＭＳ 明朝" w:hAnsi="ＭＳ 明朝"/>
              </w:rPr>
            </w:pPr>
            <w:r>
              <w:rPr>
                <w:rFonts w:hint="default" w:ascii="ＭＳ 明朝" w:hAnsi="ＭＳ 明朝"/>
              </w:rPr>
              <w:t>・施設の増改築による、食品製造加工工場の整備及び宿泊所や美容室、レストラン等を備えた複合施設の整備</w:t>
            </w:r>
          </w:p>
          <w:p>
            <w:pPr>
              <w:pStyle w:val="0"/>
              <w:tabs>
                <w:tab w:val="left" w:leader="none" w:pos="6840"/>
              </w:tabs>
              <w:ind w:left="210" w:right="0" w:hanging="210"/>
              <w:rPr>
                <w:rFonts w:hint="default" w:ascii="ＭＳ 明朝" w:hAnsi="ＭＳ 明朝"/>
              </w:rPr>
            </w:pPr>
            <w:r>
              <w:rPr>
                <w:rFonts w:hint="default" w:ascii="ＭＳ 明朝" w:hAnsi="ＭＳ 明朝"/>
              </w:rPr>
              <w:t>・現状のまま活用</w:t>
            </w:r>
          </w:p>
        </w:tc>
      </w:tr>
    </w:tbl>
    <w:p>
      <w:pPr>
        <w:pStyle w:val="0"/>
        <w:rPr>
          <w:rFonts w:hint="default" w:ascii="ＭＳ 明朝" w:hAnsi="ＭＳ 明朝"/>
        </w:rPr>
      </w:pPr>
    </w:p>
    <w:p>
      <w:pPr>
        <w:pStyle w:val="0"/>
        <w:rPr>
          <w:rFonts w:hint="default" w:ascii="ＭＳ ゴシック" w:hAnsi="ＭＳ ゴシック" w:eastAsia="ＭＳ ゴシック"/>
          <w:b w:val="1"/>
        </w:rPr>
      </w:pPr>
      <w:r>
        <w:rPr>
          <w:rFonts w:hint="default" w:ascii="ＭＳ ゴシック" w:hAnsi="ＭＳ ゴシック" w:eastAsia="ＭＳ ゴシック"/>
          <w:b w:val="1"/>
        </w:rPr>
        <w:t>６</w:t>
      </w:r>
      <w:r>
        <w:rPr>
          <w:rFonts w:hint="default" w:ascii="ＭＳ ゴシック" w:hAnsi="ＭＳ ゴシック" w:eastAsia="ＭＳ ゴシック"/>
          <w:b w:val="1"/>
        </w:rPr>
        <w:t xml:space="preserve"> </w:t>
      </w:r>
      <w:r>
        <w:rPr>
          <w:rFonts w:hint="default" w:ascii="ＭＳ ゴシック" w:hAnsi="ＭＳ ゴシック" w:eastAsia="ＭＳ ゴシック"/>
          <w:b w:val="1"/>
        </w:rPr>
        <w:t>今後の予定</w:t>
      </w:r>
    </w:p>
    <w:p>
      <w:pPr>
        <w:pStyle w:val="0"/>
        <w:ind w:left="195" w:right="0" w:hanging="191"/>
        <w:rPr>
          <w:rFonts w:hint="default" w:ascii="ＭＳ 明朝" w:hAnsi="ＭＳ 明朝"/>
        </w:rPr>
      </w:pPr>
      <w:r>
        <w:rPr>
          <w:rFonts w:hint="default" w:ascii="ＭＳ 明朝" w:hAnsi="ＭＳ 明朝"/>
        </w:rPr>
        <w:t>　　今回の調査において、異なる業種の視点から、多くの御意見や御提案を頂きました。</w:t>
      </w:r>
    </w:p>
    <w:p>
      <w:pPr>
        <w:pStyle w:val="0"/>
        <w:ind w:left="210" w:right="0" w:firstLine="210"/>
        <w:rPr>
          <w:rFonts w:hint="default"/>
        </w:rPr>
      </w:pPr>
      <w:r>
        <w:rPr>
          <w:rFonts w:hint="default" w:ascii="ＭＳ 明朝" w:hAnsi="ＭＳ 明朝"/>
        </w:rPr>
        <w:t>いただいた御意見・御提案も参考に、今後、都城市山之口シルバーヤングふれあいの里</w:t>
      </w:r>
      <w:r>
        <w:rPr>
          <w:rFonts w:hint="default" w:ascii="ＭＳ 明朝" w:hAnsi="ＭＳ 明朝"/>
        </w:rPr>
        <w:drawing>
          <wp:anchor distT="0" distB="0" distL="114300" distR="114300" simplePos="0" relativeHeight="2" behindDoc="0" locked="0" layoutInCell="1" hidden="0" allowOverlap="1">
            <wp:simplePos x="0" y="0"/>
            <wp:positionH relativeFrom="column">
              <wp:posOffset>8576945</wp:posOffset>
            </wp:positionH>
            <wp:positionV relativeFrom="paragraph">
              <wp:posOffset>5516880</wp:posOffset>
            </wp:positionV>
            <wp:extent cx="560705" cy="577850"/>
            <wp:effectExtent l="0" t="0" r="0" b="0"/>
            <wp:wrapNone/>
            <wp:docPr id="1026" name="Picture 2" descr="Compass"/>
            <a:graphic xmlns:a="http://schemas.openxmlformats.org/drawingml/2006/main">
              <a:graphicData uri="http://schemas.openxmlformats.org/drawingml/2006/picture">
                <pic:pic xmlns:pic="http://schemas.openxmlformats.org/drawingml/2006/picture">
                  <pic:nvPicPr>
                    <pic:cNvPr id="1026" name="Picture 2" descr="Compass"/>
                    <pic:cNvPicPr>
                      <a:picLocks noChangeAspect="1" noChangeArrowheads="1"/>
                    </pic:cNvPicPr>
                  </pic:nvPicPr>
                  <pic:blipFill>
                    <a:blip r:embed="rId7"/>
                    <a:stretch>
                      <a:fillRect/>
                    </a:stretch>
                  </pic:blipFill>
                  <pic:spPr>
                    <a:xfrm>
                      <a:off x="0" y="0"/>
                      <a:ext cx="560705" cy="577850"/>
                    </a:xfrm>
                    <a:prstGeom prst="rect">
                      <a:avLst/>
                    </a:prstGeom>
                  </pic:spPr>
                </pic:pic>
              </a:graphicData>
            </a:graphic>
          </wp:anchor>
        </w:drawing>
      </w:r>
      <w:r>
        <w:rPr>
          <w:rFonts w:hint="default" w:ascii="ＭＳ 明朝" w:hAnsi="ＭＳ 明朝"/>
        </w:rPr>
        <w:t>のあり方について検討を進めてまいります。</w:t>
      </w:r>
    </w:p>
    <w:sectPr>
      <w:headerReference r:id="rId5" w:type="default"/>
      <w:footerReference r:id="rId6" w:type="default"/>
      <w:pgSz w:w="11906" w:h="16838"/>
      <w:pgMar w:top="1985" w:right="1701" w:bottom="1418" w:left="1701" w:header="851" w:footer="680" w:gutter="0"/>
      <w:cols w:space="720"/>
      <w:formProt w:val="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Liberation Serif">
    <w:panose1 w:val="00000000000000000000"/>
    <w:charset w:val="01"/>
    <w:family w:val="roman"/>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Liberation Sans">
    <w:panose1 w:val="00000000000000000000"/>
    <w:charset w:val="01"/>
    <w:family w:val="swiss"/>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840"/>
  <w:hdrShapeDefaults>
    <o:shapelayout v:ext="edit"/>
  </w:hdrShapeDefaults>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2"/>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sz w:val="21"/>
      </w:rPr>
    </w:rPrDefault>
    <w:pPrDefault/>
  </w:docDefaults>
  <w:style w:type="paragraph" w:styleId="0" w:default="1">
    <w:name w:val="Normal"/>
    <w:next w:val="0"/>
    <w:link w:val="0"/>
    <w:uiPriority w:val="0"/>
    <w:qFormat/>
    <w:pPr>
      <w:widowControl w:val="0"/>
      <w:kinsoku w:val="1"/>
      <w:overflowPunct w:val="1"/>
      <w:autoSpaceDE w:val="1"/>
      <w:jc w:val="both"/>
    </w:pPr>
    <w:rPr>
      <w:rFonts w:ascii="Century" w:hAnsi="Century" w:eastAsia="ＭＳ 明朝"/>
      <w:color w:val="auto"/>
      <w:sz w:val="21"/>
    </w:rPr>
  </w:style>
  <w:style w:type="character" w:styleId="10" w:default="1">
    <w:name w:val="Default Paragraph Font"/>
    <w:next w:val="10"/>
    <w:link w:val="0"/>
    <w:uiPriority w:val="0"/>
    <w:semiHidden/>
    <w:qFormat/>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Internet Link"/>
    <w:basedOn w:val="10"/>
    <w:next w:val="15"/>
    <w:link w:val="0"/>
    <w:uiPriority w:val="0"/>
    <w:rPr>
      <w:color w:val="0563C1"/>
      <w:u w:val="single" w:color="auto"/>
    </w:rPr>
  </w:style>
  <w:style w:type="character" w:styleId="16" w:customStyle="1">
    <w:name w:val="ヘッダー (文字)"/>
    <w:basedOn w:val="10"/>
    <w:next w:val="16"/>
    <w:link w:val="0"/>
    <w:uiPriority w:val="0"/>
    <w:qFormat/>
  </w:style>
  <w:style w:type="character" w:styleId="17" w:customStyle="1">
    <w:name w:val="フッター (文字)"/>
    <w:basedOn w:val="10"/>
    <w:next w:val="17"/>
    <w:link w:val="0"/>
    <w:uiPriority w:val="0"/>
    <w:qFormat/>
  </w:style>
  <w:style w:type="paragraph" w:styleId="18" w:customStyle="1">
    <w:name w:val="Heading"/>
    <w:basedOn w:val="0"/>
    <w:next w:val="19"/>
    <w:link w:val="0"/>
    <w:uiPriority w:val="0"/>
    <w:qFormat/>
    <w:pPr>
      <w:keepNext w:val="1"/>
      <w:spacing w:before="240" w:beforeLines="0" w:beforeAutospacing="0" w:after="120" w:afterLines="0" w:afterAutospacing="0"/>
    </w:pPr>
    <w:rPr>
      <w:rFonts w:ascii="Liberation Sans" w:hAnsi="Liberation Sans"/>
      <w:sz w:val="28"/>
    </w:rPr>
  </w:style>
  <w:style w:type="paragraph" w:styleId="19">
    <w:name w:val="Body Text"/>
    <w:basedOn w:val="0"/>
    <w:next w:val="19"/>
    <w:link w:val="0"/>
    <w:uiPriority w:val="0"/>
    <w:pPr>
      <w:spacing w:before="0" w:beforeLines="0" w:beforeAutospacing="0" w:after="140" w:afterLines="0" w:afterAutospacing="0" w:line="288" w:lineRule="auto"/>
    </w:pPr>
  </w:style>
  <w:style w:type="paragraph" w:styleId="20">
    <w:name w:val="List"/>
    <w:basedOn w:val="19"/>
    <w:next w:val="20"/>
    <w:link w:val="0"/>
    <w:uiPriority w:val="0"/>
  </w:style>
  <w:style w:type="paragraph" w:styleId="21" w:customStyle="1">
    <w:name w:val="Caption"/>
    <w:basedOn w:val="0"/>
    <w:next w:val="21"/>
    <w:link w:val="0"/>
    <w:uiPriority w:val="0"/>
    <w:qFormat/>
    <w:pPr>
      <w:suppressLineNumbers w:val="1"/>
      <w:spacing w:before="120" w:beforeLines="0" w:beforeAutospacing="0" w:after="120" w:afterLines="0" w:afterAutospacing="0"/>
    </w:pPr>
    <w:rPr>
      <w:i w:val="1"/>
      <w:sz w:val="24"/>
    </w:rPr>
  </w:style>
  <w:style w:type="paragraph" w:styleId="22" w:customStyle="1">
    <w:name w:val="Index"/>
    <w:basedOn w:val="0"/>
    <w:next w:val="22"/>
    <w:link w:val="0"/>
    <w:uiPriority w:val="0"/>
    <w:qFormat/>
    <w:pPr>
      <w:suppressLineNumbers w:val="1"/>
    </w:pPr>
  </w:style>
  <w:style w:type="paragraph" w:styleId="23" w:customStyle="1">
    <w:name w:val="Header"/>
    <w:basedOn w:val="0"/>
    <w:next w:val="23"/>
    <w:link w:val="0"/>
    <w:uiPriority w:val="0"/>
    <w:pPr>
      <w:tabs>
        <w:tab w:val="center" w:leader="none" w:pos="4252"/>
        <w:tab w:val="right" w:leader="none" w:pos="8504"/>
      </w:tabs>
      <w:snapToGrid w:val="0"/>
    </w:pPr>
  </w:style>
  <w:style w:type="paragraph" w:styleId="24" w:customStyle="1">
    <w:name w:val="Footer"/>
    <w:basedOn w:val="0"/>
    <w:next w:val="24"/>
    <w:link w:val="0"/>
    <w:uiPriority w:val="0"/>
    <w:pPr>
      <w:tabs>
        <w:tab w:val="center" w:leader="none" w:pos="4252"/>
        <w:tab w:val="right" w:leader="none" w:pos="8504"/>
      </w:tabs>
      <w:snapToGrid w:val="0"/>
    </w:pPr>
  </w:style>
  <w:style w:type="paragraph" w:styleId="25">
    <w:name w:val="List Paragraph"/>
    <w:basedOn w:val="0"/>
    <w:next w:val="25"/>
    <w:link w:val="0"/>
    <w:uiPriority w:val="0"/>
    <w:qFormat/>
    <w:pPr>
      <w:ind w:left="840" w:right="0" w:firstLine="0"/>
    </w:pPr>
  </w:style>
  <w:style w:type="paragraph" w:styleId="26" w:customStyle="1">
    <w:name w:val="Table Contents"/>
    <w:basedOn w:val="0"/>
    <w:next w:val="26"/>
    <w:link w:val="0"/>
    <w:uiPriority w:val="0"/>
    <w:qFormat/>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1.png"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135</TotalTime>
  <Pages>2</Pages>
  <Words>15</Words>
  <Characters>1046</Characters>
  <Application>JUST Note</Application>
  <Lines>107</Lines>
  <Paragraphs>54</Paragraphs>
  <CharactersWithSpaces>1071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title>
  <dc:subject>
  </dc:subject>
  <dc:creator>蔵屋　久雄</dc:creator>
  <dc:description>_x000d_
  </dc:description>
  <cp:lastModifiedBy>山之口市民生活課 １</cp:lastModifiedBy>
  <cp:lastPrinted>2026-03-06T08:04:00Z</cp:lastPrinted>
  <dcterms:created xsi:type="dcterms:W3CDTF">2026-03-09T07:34:00Z</dcterms:created>
  <dcterms:modified xsi:type="dcterms:W3CDTF">2026-03-23T02:35:46Z</dcterms:modified>
  <cp:revision>8</cp:revision>
</cp:coreProperties>
</file>